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29" w:rsidRDefault="00111F29" w:rsidP="00BE1CF5">
      <w:pPr>
        <w:pStyle w:val="Yltunniste"/>
        <w:tabs>
          <w:tab w:val="clear" w:pos="9638"/>
          <w:tab w:val="right" w:pos="9612"/>
        </w:tabs>
        <w:ind w:left="0"/>
      </w:pPr>
    </w:p>
    <w:p w:rsidR="00111F29" w:rsidRDefault="00111F29" w:rsidP="00BE1CF5">
      <w:pPr>
        <w:pStyle w:val="Yltunniste"/>
        <w:tabs>
          <w:tab w:val="clear" w:pos="9638"/>
          <w:tab w:val="right" w:pos="9612"/>
        </w:tabs>
        <w:ind w:left="0"/>
      </w:pPr>
    </w:p>
    <w:p w:rsidR="00EB0845" w:rsidRDefault="00280875" w:rsidP="00BE1CF5">
      <w:pPr>
        <w:pStyle w:val="Yltunniste"/>
        <w:tabs>
          <w:tab w:val="clear" w:pos="9638"/>
          <w:tab w:val="right" w:pos="9612"/>
        </w:tabs>
        <w:ind w:left="0"/>
      </w:pPr>
      <w:r>
        <w:t>Eduskunta</w:t>
      </w:r>
    </w:p>
    <w:p w:rsidR="00280875" w:rsidRDefault="00280875" w:rsidP="00BE1CF5">
      <w:pPr>
        <w:pStyle w:val="Yltunniste"/>
        <w:tabs>
          <w:tab w:val="clear" w:pos="9638"/>
          <w:tab w:val="right" w:pos="9612"/>
        </w:tabs>
        <w:ind w:left="0"/>
      </w:pPr>
      <w:r>
        <w:t>Sivistysvaliokunta</w:t>
      </w:r>
    </w:p>
    <w:p w:rsidR="00BE1CF5" w:rsidRDefault="00BE1CF5" w:rsidP="00BE1CF5"/>
    <w:p w:rsidR="00D90D43" w:rsidRDefault="00D90D43" w:rsidP="00EB0845">
      <w:pPr>
        <w:pStyle w:val="Vliotsikko"/>
        <w:ind w:left="1276" w:hanging="1276"/>
      </w:pPr>
    </w:p>
    <w:p w:rsidR="00BE1CF5" w:rsidRDefault="00BE1CF5" w:rsidP="00EB0845">
      <w:pPr>
        <w:pStyle w:val="Vliotsikko"/>
        <w:ind w:left="1276" w:hanging="1276"/>
      </w:pPr>
      <w:r>
        <w:t xml:space="preserve">Asia: </w:t>
      </w:r>
      <w:r>
        <w:tab/>
      </w:r>
      <w:r w:rsidR="00EB0845">
        <w:t>OAJ:n lausunto</w:t>
      </w:r>
      <w:r w:rsidR="00280875">
        <w:t xml:space="preserve"> h</w:t>
      </w:r>
      <w:r w:rsidR="00EB0845" w:rsidRPr="00EB0845">
        <w:rPr>
          <w:bCs/>
        </w:rPr>
        <w:t>allituksen esity</w:t>
      </w:r>
      <w:r w:rsidR="00280875">
        <w:rPr>
          <w:bCs/>
        </w:rPr>
        <w:t>ksestä HE 114/2017 laiksi toisen kotimaisen kielen kokeilusta perusopetuksessa</w:t>
      </w:r>
    </w:p>
    <w:p w:rsidR="00EB0845" w:rsidRDefault="00EB0845" w:rsidP="00EF6AC2">
      <w:pPr>
        <w:pStyle w:val="Vliotsikko"/>
      </w:pPr>
    </w:p>
    <w:p w:rsidR="00EC625B" w:rsidRDefault="009E0182" w:rsidP="00C50656">
      <w:r>
        <w:t>O</w:t>
      </w:r>
      <w:r w:rsidR="00EB0845">
        <w:t xml:space="preserve">petusalan ammattijärjestö OAJ </w:t>
      </w:r>
      <w:r w:rsidR="00C50656">
        <w:t xml:space="preserve">kiittää </w:t>
      </w:r>
      <w:r w:rsidR="00EB0845">
        <w:t xml:space="preserve">mahdollisuudesta lausua </w:t>
      </w:r>
      <w:r w:rsidR="00280875">
        <w:t xml:space="preserve">hallituksen </w:t>
      </w:r>
      <w:r w:rsidR="00EB0845">
        <w:t xml:space="preserve">esityksestä </w:t>
      </w:r>
      <w:r w:rsidR="00280875">
        <w:t>kokeilulaiksi toisen kotimaisen kielen opetuksesta perusopetuksessa.</w:t>
      </w:r>
    </w:p>
    <w:p w:rsidR="002115C4" w:rsidRDefault="002115C4" w:rsidP="00C50656"/>
    <w:p w:rsidR="0046344B" w:rsidRDefault="0046344B" w:rsidP="00C50656">
      <w:r>
        <w:t>Pyydettynä lausuntona esittää Opetusalan Ammattijärjestö OAJ seuraavan:</w:t>
      </w:r>
    </w:p>
    <w:p w:rsidR="009E0182" w:rsidRDefault="009E0182" w:rsidP="00C50656"/>
    <w:p w:rsidR="00664745" w:rsidRDefault="00664745" w:rsidP="00664745">
      <w:pPr>
        <w:ind w:left="0"/>
      </w:pPr>
    </w:p>
    <w:p w:rsidR="002E72C3" w:rsidRDefault="002E72C3" w:rsidP="00664745">
      <w:pPr>
        <w:pStyle w:val="Vliotsikko"/>
      </w:pPr>
      <w:r>
        <w:t>Kansallisen kielipääoman köyhtymisestä ja kieltenopetuksen vähenemisestä</w:t>
      </w:r>
    </w:p>
    <w:p w:rsidR="002E72C3" w:rsidRDefault="002E72C3" w:rsidP="00664745">
      <w:pPr>
        <w:pStyle w:val="Vliotsikko"/>
      </w:pPr>
    </w:p>
    <w:p w:rsidR="00B31E99" w:rsidRDefault="002E72C3" w:rsidP="002E72C3">
      <w:pPr>
        <w:pStyle w:val="Vliotsikko"/>
        <w:ind w:left="1304"/>
        <w:rPr>
          <w:b w:val="0"/>
        </w:rPr>
      </w:pPr>
      <w:r>
        <w:rPr>
          <w:b w:val="0"/>
        </w:rPr>
        <w:t xml:space="preserve">OAJ on </w:t>
      </w:r>
      <w:r w:rsidR="00A80BCE">
        <w:rPr>
          <w:b w:val="0"/>
        </w:rPr>
        <w:t xml:space="preserve">tuonut </w:t>
      </w:r>
      <w:r>
        <w:rPr>
          <w:b w:val="0"/>
        </w:rPr>
        <w:t xml:space="preserve">useissa eri yhteyksissä esille huolensa kansallisen kielipääomamme köyhtymisestä ja sen taustalla olevasta kieltenopiskelun vähenemisestä. Kansalliset tilastomme (Tilastokeskus) osoittavat kieltenopiskelun kaventuneen </w:t>
      </w:r>
      <w:r w:rsidR="000D262E">
        <w:rPr>
          <w:b w:val="0"/>
        </w:rPr>
        <w:t>peruskoulussa koskemaan lähinnä kaikille yhteisiä A1- ja B1-kieliä, useimmiten englantia ja ruotsia. Samanaikaisesti</w:t>
      </w:r>
      <w:r w:rsidR="005E08C4">
        <w:rPr>
          <w:b w:val="0"/>
        </w:rPr>
        <w:t xml:space="preserve"> vapaaehtoisten kielten opiskelija</w:t>
      </w:r>
      <w:r w:rsidR="000D262E">
        <w:rPr>
          <w:b w:val="0"/>
        </w:rPr>
        <w:t>määrät ovat</w:t>
      </w:r>
      <w:r w:rsidR="00B31E99">
        <w:rPr>
          <w:b w:val="0"/>
        </w:rPr>
        <w:t xml:space="preserve"> romahtaneet. Runsaassa kymmenessä vuodessa alakouluissa aloitettavan </w:t>
      </w:r>
      <w:r w:rsidR="005E08C4">
        <w:rPr>
          <w:b w:val="0"/>
        </w:rPr>
        <w:t xml:space="preserve">(A2) </w:t>
      </w:r>
      <w:r w:rsidR="00B31E99">
        <w:rPr>
          <w:b w:val="0"/>
        </w:rPr>
        <w:t xml:space="preserve">vapaaehtoisen kielen opiskelijoiden osuus on laskenut 35 %:sta noin </w:t>
      </w:r>
      <w:r w:rsidR="003A7363">
        <w:rPr>
          <w:b w:val="0"/>
        </w:rPr>
        <w:t xml:space="preserve">26 </w:t>
      </w:r>
      <w:proofErr w:type="gramStart"/>
      <w:r w:rsidR="003A7363">
        <w:rPr>
          <w:b w:val="0"/>
        </w:rPr>
        <w:t>%:i</w:t>
      </w:r>
      <w:r w:rsidR="00B31E99">
        <w:rPr>
          <w:b w:val="0"/>
        </w:rPr>
        <w:t>n.</w:t>
      </w:r>
      <w:proofErr w:type="gramEnd"/>
      <w:r w:rsidR="00B31E99">
        <w:rPr>
          <w:b w:val="0"/>
        </w:rPr>
        <w:t xml:space="preserve"> Samoin yläkoulussa alkavan </w:t>
      </w:r>
      <w:r w:rsidR="005E08C4">
        <w:rPr>
          <w:b w:val="0"/>
        </w:rPr>
        <w:t xml:space="preserve">(B2) </w:t>
      </w:r>
      <w:r w:rsidR="00B31E99">
        <w:rPr>
          <w:b w:val="0"/>
        </w:rPr>
        <w:t>vapaaehtoisen kielen opiskelijoiden osuus on puolittunut</w:t>
      </w:r>
      <w:r w:rsidR="003A7363">
        <w:rPr>
          <w:b w:val="0"/>
        </w:rPr>
        <w:t xml:space="preserve"> 19 %:sta 11 %:</w:t>
      </w:r>
      <w:r w:rsidR="00B31E99">
        <w:rPr>
          <w:b w:val="0"/>
        </w:rPr>
        <w:t>in. Tämä on näkynyt liki kaikkien muiden kielten opiskelijoiden määrän vähentymisenä.</w:t>
      </w:r>
    </w:p>
    <w:p w:rsidR="00B31E99" w:rsidRDefault="00B31E99" w:rsidP="002E72C3">
      <w:pPr>
        <w:pStyle w:val="Vliotsikko"/>
        <w:ind w:left="1304"/>
        <w:rPr>
          <w:b w:val="0"/>
        </w:rPr>
      </w:pPr>
    </w:p>
    <w:p w:rsidR="002E72C3" w:rsidRPr="002E72C3" w:rsidRDefault="00B31E99" w:rsidP="002E72C3">
      <w:pPr>
        <w:pStyle w:val="Vliotsikko"/>
        <w:ind w:left="1304"/>
        <w:rPr>
          <w:b w:val="0"/>
        </w:rPr>
      </w:pPr>
      <w:r>
        <w:rPr>
          <w:b w:val="0"/>
        </w:rPr>
        <w:t>Huoli kansallisen kielipääoman kaventu</w:t>
      </w:r>
      <w:r w:rsidR="00B85DA9">
        <w:rPr>
          <w:b w:val="0"/>
        </w:rPr>
        <w:t xml:space="preserve">misesta on laaja. Tämän huolen on esittänyt mm. Elinkeinoelämän keskusliitto (Kielitaito on kilpailuetu; </w:t>
      </w:r>
      <w:proofErr w:type="spellStart"/>
      <w:r w:rsidR="00B85DA9" w:rsidRPr="00B85DA9">
        <w:rPr>
          <w:b w:val="0"/>
        </w:rPr>
        <w:t>EK:n</w:t>
      </w:r>
      <w:proofErr w:type="spellEnd"/>
      <w:r w:rsidR="00B85DA9" w:rsidRPr="00B85DA9">
        <w:rPr>
          <w:b w:val="0"/>
        </w:rPr>
        <w:t xml:space="preserve"> henkilöstö- ja koulutustiedustelu 2014</w:t>
      </w:r>
      <w:r w:rsidR="00B85DA9">
        <w:rPr>
          <w:b w:val="0"/>
        </w:rPr>
        <w:t>). OAJ yhtyy Sipilän hallituksen hallitusohjelman sekä osaamisen ja koulutuksen kärkihankkeen tavoitteeseen kieltenopiskelun lisäämiseksi ja monipuolistamiseksi. OAJ kuitenkin näkee, ettei esitetty la</w:t>
      </w:r>
      <w:r w:rsidR="00280875">
        <w:rPr>
          <w:b w:val="0"/>
        </w:rPr>
        <w:t>ki</w:t>
      </w:r>
      <w:r w:rsidR="00B85DA9">
        <w:rPr>
          <w:b w:val="0"/>
        </w:rPr>
        <w:t xml:space="preserve"> </w:t>
      </w:r>
      <w:r w:rsidR="005E08C4">
        <w:rPr>
          <w:b w:val="0"/>
        </w:rPr>
        <w:t xml:space="preserve">ja sen mukainen kokeilu </w:t>
      </w:r>
      <w:r w:rsidR="00B85DA9">
        <w:rPr>
          <w:b w:val="0"/>
        </w:rPr>
        <w:t>lisää kieltenopiskelu</w:t>
      </w:r>
      <w:r w:rsidR="00D165A9">
        <w:rPr>
          <w:b w:val="0"/>
        </w:rPr>
        <w:t>a, vaan jopa</w:t>
      </w:r>
      <w:r w:rsidR="00B85DA9">
        <w:rPr>
          <w:b w:val="0"/>
        </w:rPr>
        <w:t xml:space="preserve"> vähentä</w:t>
      </w:r>
      <w:r w:rsidR="005E08C4">
        <w:rPr>
          <w:b w:val="0"/>
        </w:rPr>
        <w:t>vät</w:t>
      </w:r>
      <w:r w:rsidR="00B85DA9">
        <w:rPr>
          <w:b w:val="0"/>
        </w:rPr>
        <w:t xml:space="preserve"> sitä.</w:t>
      </w:r>
      <w:r>
        <w:rPr>
          <w:b w:val="0"/>
        </w:rPr>
        <w:t xml:space="preserve"> </w:t>
      </w:r>
      <w:r w:rsidR="000D262E">
        <w:rPr>
          <w:b w:val="0"/>
        </w:rPr>
        <w:t xml:space="preserve"> </w:t>
      </w:r>
    </w:p>
    <w:p w:rsidR="002E72C3" w:rsidRDefault="002E72C3" w:rsidP="00664745">
      <w:pPr>
        <w:pStyle w:val="Vliotsikko"/>
      </w:pPr>
    </w:p>
    <w:p w:rsidR="00111F29" w:rsidRDefault="00111F29" w:rsidP="00664745">
      <w:pPr>
        <w:pStyle w:val="Vliotsikko"/>
      </w:pPr>
    </w:p>
    <w:p w:rsidR="009E0182" w:rsidRDefault="009E0182" w:rsidP="00664745">
      <w:pPr>
        <w:pStyle w:val="Vliotsikko"/>
      </w:pPr>
    </w:p>
    <w:p w:rsidR="009E0182" w:rsidRDefault="009E0182" w:rsidP="00664745">
      <w:pPr>
        <w:pStyle w:val="Vliotsikko"/>
      </w:pPr>
    </w:p>
    <w:p w:rsidR="009E0182" w:rsidRDefault="009E0182" w:rsidP="00664745">
      <w:pPr>
        <w:pStyle w:val="Vliotsikko"/>
      </w:pPr>
    </w:p>
    <w:p w:rsidR="00111F29" w:rsidRDefault="00111F29" w:rsidP="00664745">
      <w:pPr>
        <w:pStyle w:val="Vliotsikko"/>
      </w:pPr>
    </w:p>
    <w:p w:rsidR="00111F29" w:rsidRDefault="00111F29" w:rsidP="00664745">
      <w:pPr>
        <w:pStyle w:val="Vliotsikko"/>
      </w:pPr>
    </w:p>
    <w:p w:rsidR="00111F29" w:rsidRDefault="00111F29" w:rsidP="00664745">
      <w:pPr>
        <w:pStyle w:val="Vliotsikko"/>
      </w:pPr>
    </w:p>
    <w:p w:rsidR="00B41764" w:rsidRDefault="002E72C3" w:rsidP="00664745">
      <w:pPr>
        <w:pStyle w:val="Vliotsikko"/>
      </w:pPr>
      <w:r>
        <w:t>Kokeilun kestosta, laajuudesta</w:t>
      </w:r>
      <w:r w:rsidR="00B31E99">
        <w:t xml:space="preserve"> ja kokeilun tulosten yleistettävyydestä</w:t>
      </w:r>
    </w:p>
    <w:p w:rsidR="00664745" w:rsidRDefault="00664745" w:rsidP="00664745">
      <w:pPr>
        <w:pStyle w:val="Kappale"/>
      </w:pPr>
    </w:p>
    <w:p w:rsidR="000D262E" w:rsidRDefault="00280875" w:rsidP="00664745">
      <w:pPr>
        <w:pStyle w:val="Kappale"/>
      </w:pPr>
      <w:r>
        <w:t>Esitetyn lain</w:t>
      </w:r>
      <w:r w:rsidR="005E08C4">
        <w:t xml:space="preserve"> mahdollistama k</w:t>
      </w:r>
      <w:r w:rsidR="000D262E">
        <w:t>okeilu kosk</w:t>
      </w:r>
      <w:r w:rsidR="005E08C4">
        <w:t>isi</w:t>
      </w:r>
      <w:r w:rsidR="000D262E">
        <w:t xml:space="preserve"> kahta ikäluokkaa ja enintään 2200 oppilasta</w:t>
      </w:r>
      <w:r w:rsidR="00B729D4">
        <w:t xml:space="preserve">, jotka aloittavat B1-kielen opiskelun elokuussa 2018. </w:t>
      </w:r>
      <w:bookmarkStart w:id="0" w:name="_Hlk483313492"/>
      <w:r w:rsidR="00B729D4">
        <w:t xml:space="preserve">Kokeilun tarkoituksena on saada tietoa </w:t>
      </w:r>
      <w:r w:rsidR="005E08C4">
        <w:t xml:space="preserve">mm. </w:t>
      </w:r>
      <w:r w:rsidR="00B729D4">
        <w:t xml:space="preserve">säädetyn valinnaisuuden vaikutuksista kielivalintoihin ja </w:t>
      </w:r>
      <w:r w:rsidR="00B85DA9">
        <w:t>niiden eriytymiseen (sukupu</w:t>
      </w:r>
      <w:bookmarkStart w:id="1" w:name="_GoBack"/>
      <w:bookmarkEnd w:id="1"/>
      <w:r w:rsidR="00B85DA9">
        <w:t>oli, perhetausta, koulumenestys ja asuinpaikka),</w:t>
      </w:r>
      <w:r w:rsidR="00B729D4">
        <w:t xml:space="preserve"> kielten tarjontaan, opiskelumotivaatioon</w:t>
      </w:r>
      <w:r w:rsidR="007F713B">
        <w:t xml:space="preserve"> ja oppimistuloksiin. </w:t>
      </w:r>
    </w:p>
    <w:p w:rsidR="0064774A" w:rsidRDefault="0064774A" w:rsidP="00664745">
      <w:pPr>
        <w:pStyle w:val="Kappale"/>
      </w:pPr>
    </w:p>
    <w:p w:rsidR="0064774A" w:rsidRDefault="0064774A" w:rsidP="00664745">
      <w:pPr>
        <w:pStyle w:val="Kappale"/>
      </w:pPr>
      <w:r>
        <w:t>OAJ:n näkemyksen mukaan</w:t>
      </w:r>
      <w:r w:rsidR="005E08C4">
        <w:t xml:space="preserve"> kokeilulla, joka koskee</w:t>
      </w:r>
      <w:r>
        <w:t xml:space="preserve"> yhtenä vuonna tehtävä</w:t>
      </w:r>
      <w:r w:rsidR="005E08C4">
        <w:t>ä</w:t>
      </w:r>
      <w:r>
        <w:t xml:space="preserve"> kielivalintaa</w:t>
      </w:r>
      <w:r w:rsidR="005E08C4">
        <w:t>,</w:t>
      </w:r>
      <w:r>
        <w:t xml:space="preserve"> ei voida saada yleistettäviä tuloksia edellä mainituista asioista. </w:t>
      </w:r>
      <w:bookmarkEnd w:id="0"/>
      <w:r>
        <w:t>Kokeilun kaltaisen valinnanmahdollisuuden tarjoaminen</w:t>
      </w:r>
      <w:r w:rsidR="003A7363">
        <w:t xml:space="preserve"> yhtenä vuonna</w:t>
      </w:r>
      <w:r>
        <w:t xml:space="preserve"> on kuriositeetti, jonka</w:t>
      </w:r>
      <w:r w:rsidR="003A7363">
        <w:t xml:space="preserve"> pohjalta ei voi</w:t>
      </w:r>
      <w:r w:rsidR="005E08C4">
        <w:t>da</w:t>
      </w:r>
      <w:r w:rsidR="003A7363">
        <w:t xml:space="preserve"> päätellä, kuinka valinnat tai kielitarjonta jatkossa kehittyisi</w:t>
      </w:r>
      <w:r w:rsidR="005E08C4">
        <w:t>vät tai millaisia vaikutuksia tämänkaltaisella valinnaisuudella olisi muiden</w:t>
      </w:r>
      <w:r w:rsidR="003A7363">
        <w:t xml:space="preserve"> kielten</w:t>
      </w:r>
      <w:r w:rsidR="005E08C4">
        <w:t>opetus</w:t>
      </w:r>
      <w:r w:rsidR="003A7363">
        <w:t xml:space="preserve">ryhmien </w:t>
      </w:r>
      <w:r w:rsidR="005E08C4">
        <w:t>tarjoamiseen tai toteutumiseen</w:t>
      </w:r>
      <w:r w:rsidR="003A7363">
        <w:t>.</w:t>
      </w:r>
      <w:r>
        <w:t xml:space="preserve"> </w:t>
      </w:r>
    </w:p>
    <w:p w:rsidR="00D200A7" w:rsidRDefault="00D200A7" w:rsidP="00664745">
      <w:pPr>
        <w:pStyle w:val="Kappale"/>
      </w:pPr>
    </w:p>
    <w:p w:rsidR="00D200A7" w:rsidRDefault="00D200A7" w:rsidP="00664745">
      <w:pPr>
        <w:pStyle w:val="Kappale"/>
      </w:pPr>
      <w:r>
        <w:t xml:space="preserve">Vaikka OAJ suhtautuu kyseessä olevaan kokeiluun kriittisesti, pitää se kuitenkin </w:t>
      </w:r>
      <w:r w:rsidR="002830C3">
        <w:t>esity</w:t>
      </w:r>
      <w:r w:rsidR="00A4035E">
        <w:t>ksen</w:t>
      </w:r>
      <w:r w:rsidR="008746F4">
        <w:t xml:space="preserve"> ansio</w:t>
      </w:r>
      <w:r>
        <w:t xml:space="preserve">na sitä, että </w:t>
      </w:r>
      <w:r w:rsidR="00A4035E">
        <w:t>siinä</w:t>
      </w:r>
      <w:r>
        <w:t xml:space="preserve"> turva</w:t>
      </w:r>
      <w:r w:rsidR="00A4035E">
        <w:t>taan</w:t>
      </w:r>
      <w:r>
        <w:t xml:space="preserve"> toisen kotimaisen kielen opiskelumahdollisuudet kaikkialla maassa</w:t>
      </w:r>
      <w:r w:rsidR="005E08C4">
        <w:t xml:space="preserve"> ja kaikille oppilaille</w:t>
      </w:r>
      <w:r>
        <w:t>. Samoin on ensiarvoisen tärkeää, että esitys pitää kiinni kahden oppilaalle vieraan kielen vähimmäismäärästä osana perusopetuksen oppimäärää.</w:t>
      </w:r>
      <w:r w:rsidR="005E08C4">
        <w:t xml:space="preserve"> Missään nimessä opiskeltavien kielten määrää ei tule vähentää, kun kielipääomaa tulisi jopa kasvattaa.</w:t>
      </w:r>
    </w:p>
    <w:p w:rsidR="003A7363" w:rsidRDefault="003A7363" w:rsidP="00664745">
      <w:pPr>
        <w:pStyle w:val="Kappale"/>
      </w:pPr>
    </w:p>
    <w:p w:rsidR="003A7363" w:rsidRDefault="003A7363" w:rsidP="00664745">
      <w:pPr>
        <w:pStyle w:val="Kappale"/>
      </w:pPr>
      <w:bookmarkStart w:id="2" w:name="_Hlk483313658"/>
      <w:r>
        <w:t xml:space="preserve">Tässä laajuudessa toteutettuna </w:t>
      </w:r>
      <w:r w:rsidR="002B56AF">
        <w:t xml:space="preserve">OAJ pitää </w:t>
      </w:r>
      <w:r>
        <w:t>kokeilun vaikutuks</w:t>
      </w:r>
      <w:r w:rsidR="002B56AF">
        <w:t>ia</w:t>
      </w:r>
      <w:r>
        <w:t xml:space="preserve"> vähäisi</w:t>
      </w:r>
      <w:r w:rsidR="002B56AF">
        <w:t>n</w:t>
      </w:r>
      <w:r>
        <w:t>ä muutoi</w:t>
      </w:r>
      <w:r w:rsidR="008746F4">
        <w:t>n kuin kokeiluun osallistuville</w:t>
      </w:r>
      <w:r>
        <w:t xml:space="preserve"> oppilaille. Laajentuessaan k</w:t>
      </w:r>
      <w:r w:rsidR="00247C2E">
        <w:t>okeiltava</w:t>
      </w:r>
      <w:r>
        <w:t xml:space="preserve"> val</w:t>
      </w:r>
      <w:r w:rsidR="00247C2E">
        <w:t>innaisuuden malli</w:t>
      </w:r>
      <w:r>
        <w:t xml:space="preserve"> </w:t>
      </w:r>
      <w:r w:rsidR="00247C2E">
        <w:t xml:space="preserve">vaikuttaisi </w:t>
      </w:r>
      <w:r w:rsidR="005E08C4">
        <w:t xml:space="preserve">kuitenkin </w:t>
      </w:r>
      <w:r w:rsidR="002B56AF">
        <w:t xml:space="preserve">merkittävällä tavalla </w:t>
      </w:r>
      <w:r w:rsidR="00E658E7">
        <w:t>vähentävästi kieltenopiskel</w:t>
      </w:r>
      <w:r w:rsidR="00247C2E">
        <w:t>un</w:t>
      </w:r>
      <w:r w:rsidR="002B56AF">
        <w:t xml:space="preserve"> määrään. Se myös vaikeuttaisi koulutusjärjestelmän </w:t>
      </w:r>
      <w:r w:rsidR="00E658E7">
        <w:t xml:space="preserve">läpi </w:t>
      </w:r>
      <w:r w:rsidR="002B56AF">
        <w:t>johtavien kielipolkujen rakentamista ja kieltenopetuksen järjest</w:t>
      </w:r>
      <w:r w:rsidR="00E658E7">
        <w:t xml:space="preserve">ämistä monimutkaistaen </w:t>
      </w:r>
      <w:r w:rsidR="002B56AF">
        <w:t>opettajien virkarakennetta</w:t>
      </w:r>
      <w:r w:rsidR="00E658E7">
        <w:t xml:space="preserve"> kouluissa</w:t>
      </w:r>
      <w:bookmarkEnd w:id="2"/>
      <w:r w:rsidR="002B56AF">
        <w:t>. OAJ haluaa lausunnossaan ottaa kantaa myös näihin, kyseessä olevaa kokeilua laajempiin kysymyksiin.</w:t>
      </w:r>
      <w:r>
        <w:t xml:space="preserve">  </w:t>
      </w:r>
    </w:p>
    <w:p w:rsidR="009E0182" w:rsidRDefault="009E0182" w:rsidP="00664745">
      <w:pPr>
        <w:pStyle w:val="Kappale"/>
      </w:pPr>
    </w:p>
    <w:p w:rsidR="00664745" w:rsidRDefault="00664745" w:rsidP="00664745">
      <w:pPr>
        <w:pStyle w:val="Kappale"/>
      </w:pPr>
    </w:p>
    <w:p w:rsidR="00AC155B" w:rsidRDefault="007F713B" w:rsidP="007F713B">
      <w:pPr>
        <w:pStyle w:val="Vliotsikko"/>
      </w:pPr>
      <w:r>
        <w:t>Valinnaisuuden vaikutukset kieltenopetuksen järjestämiseen ja opiskelumotivaatioon</w:t>
      </w:r>
    </w:p>
    <w:p w:rsidR="007F713B" w:rsidRDefault="007F713B" w:rsidP="007F713B">
      <w:pPr>
        <w:pStyle w:val="Vliotsikko"/>
      </w:pPr>
    </w:p>
    <w:p w:rsidR="00DD41B7" w:rsidRDefault="006B15BD" w:rsidP="00670A16">
      <w:r>
        <w:t>Kieltenopetuksen lisääntyvää valinnaisuutta perustellaan sillä, että näin saataisiin monipuolistettua kielivalikoimaa. Tästä ei kuitenkaan ole näyttöjä. Esimerkiksi toisen kotimaisen kielen muuttaminen vapaaehtoiseksi ylioppilaskirjoituksissa ei johtanut kieltenopiske</w:t>
      </w:r>
      <w:r w:rsidR="00796130">
        <w:t>lun monipuolistumiseen lukiossa. Muutoksen myötä k</w:t>
      </w:r>
      <w:r>
        <w:t xml:space="preserve">ieltenopiskelun </w:t>
      </w:r>
      <w:r w:rsidR="00796130">
        <w:t xml:space="preserve">on vain kokonaisuutena </w:t>
      </w:r>
      <w:r>
        <w:t>vähen</w:t>
      </w:r>
      <w:r w:rsidR="00796130">
        <w:t>tynyt lukioissa</w:t>
      </w:r>
      <w:r>
        <w:t>.</w:t>
      </w:r>
    </w:p>
    <w:p w:rsidR="006B15BD" w:rsidRDefault="006B15BD" w:rsidP="00670A16"/>
    <w:p w:rsidR="00D658F3" w:rsidRDefault="006B15BD" w:rsidP="00670A16">
      <w:r>
        <w:t xml:space="preserve">Kieltenopiskelu on ennen kaikkea vähentynyt vapaaehtoisten kielten osalta tarjonnan vähenemisen myötä. Yhä useampi kunta tarjoaa enää vain pakollisia kieliä, kuten käy ilmi tilastoista ja annetun esityksen perusteluista. Saman aikaisesti useat kunnat ovat tehneet päätöksiä vapaaehtoisten kielten aloittavien ryhmien vähimmäiskoon </w:t>
      </w:r>
      <w:r>
        <w:lastRenderedPageBreak/>
        <w:t xml:space="preserve">kasvattamisesta (esimerkiksi 12:sta 16:en oppilaaseen), mikä etenkin pienissä kouluissa johtaa siihen, ettei ryhmiä synny. Esitetyssä </w:t>
      </w:r>
      <w:r w:rsidR="00796130">
        <w:t xml:space="preserve">valinnaisuuden </w:t>
      </w:r>
      <w:r>
        <w:t>mallissa A2- ja B1-kielen opiskelusta tulisi käytännössä toisilleen vaihtoehtoja, mikä entisestään vaikeuttaisi valinnaisten kielten</w:t>
      </w:r>
      <w:r w:rsidR="00AC1FA1">
        <w:t xml:space="preserve"> opetus</w:t>
      </w:r>
      <w:r>
        <w:t>ryhmien syntymistä.</w:t>
      </w:r>
      <w:r w:rsidR="00042686">
        <w:t xml:space="preserve"> Erityisesti OAJ näkee, että </w:t>
      </w:r>
      <w:r w:rsidR="00796130">
        <w:t xml:space="preserve">tämä valinnaisuuden </w:t>
      </w:r>
      <w:r w:rsidR="00042686">
        <w:t>malli vähentäisi laajentuessaan huomattavasti kolmen vieraan kielen opiskelua ja täten kaventaisi kielipääomaa.</w:t>
      </w:r>
      <w:r w:rsidR="00D658F3">
        <w:t xml:space="preserve"> </w:t>
      </w:r>
      <w:r w:rsidR="00D95B6C">
        <w:t>OAJ haluaa muistuttaa, että selvitysten mukaan suomalaisten kielipääoma on ollut kansainvälisesti vertaillen poikkeuksellinen juuri johtuen kahdesta velvoitetusta vieraasta kielestä</w:t>
      </w:r>
      <w:r w:rsidR="00AC1FA1">
        <w:t xml:space="preserve"> (A1 ja B1)</w:t>
      </w:r>
      <w:r w:rsidR="00D95B6C">
        <w:t>, joita ovat täydentäneet vapaaehtoiset kielet (</w:t>
      </w:r>
      <w:proofErr w:type="spellStart"/>
      <w:r w:rsidR="00D95B6C">
        <w:t>Eurydice</w:t>
      </w:r>
      <w:proofErr w:type="spellEnd"/>
      <w:r w:rsidR="00D95B6C">
        <w:t xml:space="preserve"> 2008: Yläkoululaisen opiskelemat vieraat kielet: Suomi 2,2; muu Eurooppa 1-1,9).</w:t>
      </w:r>
      <w:r w:rsidR="00A106F0">
        <w:t xml:space="preserve"> OAJ tuo </w:t>
      </w:r>
      <w:r w:rsidR="00A80BCE">
        <w:t xml:space="preserve">myös </w:t>
      </w:r>
      <w:r w:rsidR="00A106F0">
        <w:t xml:space="preserve">esiin suomalaisen perusopetuksen verrattain alhaisen vähimmäistuntimäärän. Kansainvälisesti vertaillen ei ole perusteita esittää </w:t>
      </w:r>
      <w:r w:rsidR="00AC1FA1">
        <w:t xml:space="preserve">Suomen </w:t>
      </w:r>
      <w:r w:rsidR="00A106F0">
        <w:t>tuntijaon kevent</w:t>
      </w:r>
      <w:r w:rsidR="00AC1FA1">
        <w:t>ämistä. OAJ muistuttaa, että</w:t>
      </w:r>
      <w:r w:rsidR="00A106F0">
        <w:t xml:space="preserve"> </w:t>
      </w:r>
      <w:r w:rsidR="00AC1FA1">
        <w:t xml:space="preserve">peruskoulumme </w:t>
      </w:r>
      <w:r w:rsidR="00A106F0">
        <w:t>vähimmäistuntimäärää oltiin tuntijakoa hyväksyttäessä nostamassa.</w:t>
      </w:r>
    </w:p>
    <w:p w:rsidR="00D658F3" w:rsidRDefault="00D658F3" w:rsidP="00670A16"/>
    <w:p w:rsidR="006B15BD" w:rsidRDefault="00D658F3" w:rsidP="00670A16">
      <w:r>
        <w:t xml:space="preserve">OAJ:n mielestä hallitusohjelman tavoitteen toteutuminen edellyttäisi päinvastoin A2-kielen opiskelun laajentamista nykyisten velvoitettujen kielten (A1 ja B1) ohella. OAJ on jo pitkään vaatinut tasa-arvoisempien opiskelumahdollisuuksien turvaamiseksi opetuksen järjestäjille velvoitetta tarjota ainakin yhtä A2-kieltä. </w:t>
      </w:r>
      <w:r w:rsidR="00D74004">
        <w:t>Tällä hetkellä opiskelumahdollisuudet ovat hyvin erilaisia ja A2-kieltä ei voi opiskella noin joka toisessa kunnassa ja OAJ näkisi em. esityksensä parantavan</w:t>
      </w:r>
      <w:r w:rsidR="00D95B6C">
        <w:t xml:space="preserve"> </w:t>
      </w:r>
      <w:r w:rsidR="00D74004">
        <w:t xml:space="preserve">tasa-arvoa eri kunnissa asuvien oppilaiden välillä. </w:t>
      </w:r>
      <w:r>
        <w:t>Lisäksi tarjottavien valinnaisten kielten yleistymistä tulisi tukea valtion kehittämisavustuksin.</w:t>
      </w:r>
    </w:p>
    <w:p w:rsidR="00042686" w:rsidRDefault="00042686" w:rsidP="00670A16"/>
    <w:p w:rsidR="00042686" w:rsidRDefault="00042686" w:rsidP="00670A16">
      <w:r>
        <w:t>OAJ näkee kielivalikoiman ja kieltenopetuksen läpi koko koulutusjärjestelmän jatkuvana polkuna, jota tulee kehittää kokonaisuutena. Oppilailla on oltava mahdollisuus jatkaa kielenopiskeluaan läpi koko koulutuspolun, eikä umpiperiä sa</w:t>
      </w:r>
      <w:r w:rsidR="00880679">
        <w:t>isi tässäkään syntyä. Selkeät koulutuspolut takaavat myös jatkuvuuden kielenopetuksen järjestämisessä ja mahdollistavat kelpoisten kieltenopettajien palkkaamisen opetusta hoitamaan. Opetuksen järjestäjän kielitarjonta tulisikin olla opiskelijoiden määrään suhteutettuna realistinen ja uusia kieliä tulisi tuo</w:t>
      </w:r>
      <w:r w:rsidR="00E82F5F">
        <w:t>da valikoimaan pitkäjänteisesti,</w:t>
      </w:r>
      <w:r w:rsidR="00D658F3">
        <w:t xml:space="preserve"> koko koulutuspolkua ajatellen.</w:t>
      </w:r>
    </w:p>
    <w:p w:rsidR="00D658F3" w:rsidRDefault="00D658F3" w:rsidP="00670A16"/>
    <w:p w:rsidR="00307281" w:rsidRDefault="00D95B6C" w:rsidP="009E0182">
      <w:r>
        <w:t xml:space="preserve">Opiskelumotivaatiosta ollaan oltu huolestuneita syystä myös kieltenopiskelua koskien. OAJ ei kuitenkaan näe, että valinnaisuus sinällään </w:t>
      </w:r>
      <w:r w:rsidR="00634250">
        <w:t xml:space="preserve">automaattisesti </w:t>
      </w:r>
      <w:r>
        <w:t>parantaa opiskelumotivaatiota. Esimerkiksi englanti</w:t>
      </w:r>
      <w:r w:rsidR="00352178">
        <w:t xml:space="preserve">, jonka opiskelu käytännössä on pakollista </w:t>
      </w:r>
      <w:r w:rsidR="00634250">
        <w:t xml:space="preserve">(ainoa vaihtoehto) </w:t>
      </w:r>
      <w:r w:rsidR="00352178">
        <w:t xml:space="preserve">useimmissa peruskouluissa, on mm. oppimistulosarviointien mukaan hyvinkin motivoiva oppiaine useimmille oppilaille. Ennen kaikkea opiskelumotivaatiossa on </w:t>
      </w:r>
      <w:r w:rsidR="00634250">
        <w:t xml:space="preserve">kyse </w:t>
      </w:r>
      <w:r w:rsidR="00352178">
        <w:t>muista asioista: käytetystä pedagogiikasta, oppiaineen koetusta hyödystä ja oppiaineelle kaveripiirissä sekä kotona annetusta merkityksestä ja arvosta. OAJ kiinnittäisikin huomiota ennen kaikkea kielten</w:t>
      </w:r>
      <w:r w:rsidR="00307281">
        <w:softHyphen/>
      </w:r>
      <w:r w:rsidR="00352178">
        <w:t>opetuksen kehittämiseen, esimerkiksi opettajien täydennyskoulutu</w:t>
      </w:r>
      <w:r w:rsidR="00634250">
        <w:t xml:space="preserve">sta laajentamalla </w:t>
      </w:r>
    </w:p>
    <w:p w:rsidR="00971BAE" w:rsidRDefault="00634250" w:rsidP="00352178">
      <w:r>
        <w:t>ja kehittämällä</w:t>
      </w:r>
      <w:r w:rsidR="00352178">
        <w:t>.</w:t>
      </w:r>
    </w:p>
    <w:p w:rsidR="009E0182" w:rsidRDefault="009E0182" w:rsidP="00352178"/>
    <w:p w:rsidR="009E0182" w:rsidRDefault="009E0182" w:rsidP="00352178"/>
    <w:p w:rsidR="00111F29" w:rsidRDefault="00111F29" w:rsidP="007F713B">
      <w:pPr>
        <w:pStyle w:val="Vliotsikko"/>
      </w:pPr>
    </w:p>
    <w:p w:rsidR="007F713B" w:rsidRDefault="007F713B" w:rsidP="007F713B">
      <w:pPr>
        <w:pStyle w:val="Vliotsikko"/>
      </w:pPr>
      <w:r>
        <w:t>Toisen kotimaisen kielen osaamistarve ja opetuksen kehittäminen</w:t>
      </w:r>
    </w:p>
    <w:p w:rsidR="007F713B" w:rsidRDefault="007F713B" w:rsidP="007F713B">
      <w:pPr>
        <w:pStyle w:val="Vliotsikko"/>
      </w:pPr>
    </w:p>
    <w:p w:rsidR="000D7794" w:rsidRDefault="00352178" w:rsidP="00670A16">
      <w:pPr>
        <w:pStyle w:val="Kappale"/>
      </w:pPr>
      <w:r>
        <w:t>Oleellinen tekijä edellä käsitellyssä kysymyksessä opiskelumotivaatiosta on oppiaineille, kielille ja kielitaidolle annettu arvostus. Maassamme on viime vuosina käyty erityisesti keskustelua ruotsin kielen asemasta. Keskustelussa on yleistynyt leimaava ilmaisu ”</w:t>
      </w:r>
      <w:proofErr w:type="gramStart"/>
      <w:r>
        <w:t>pakko-ruotsi</w:t>
      </w:r>
      <w:proofErr w:type="gramEnd"/>
      <w:r>
        <w:t xml:space="preserve">”. OAJ haluaa muistuttaa, että </w:t>
      </w:r>
      <w:r w:rsidR="00E503E0">
        <w:t>yhtä lailla kaikki perusopetuksen yhteiset oppiainee</w:t>
      </w:r>
      <w:r w:rsidR="00634250">
        <w:t xml:space="preserve">t ovat oppilaille velvoittavia. On selvää, että </w:t>
      </w:r>
    </w:p>
    <w:p w:rsidR="00352178" w:rsidRDefault="00E503E0" w:rsidP="00670A16">
      <w:pPr>
        <w:pStyle w:val="Kappale"/>
      </w:pPr>
      <w:r>
        <w:t xml:space="preserve">niiden leimaaminen ”pakko-aineiksi” on omiaan nakertamaan oppilaiden opiskelumotivaatiota. </w:t>
      </w:r>
    </w:p>
    <w:p w:rsidR="00E503E0" w:rsidRDefault="00E503E0" w:rsidP="00670A16">
      <w:pPr>
        <w:pStyle w:val="Kappale"/>
      </w:pPr>
    </w:p>
    <w:p w:rsidR="00E503E0" w:rsidRDefault="00E503E0" w:rsidP="00670A16">
      <w:pPr>
        <w:pStyle w:val="Kappale"/>
      </w:pPr>
      <w:bookmarkStart w:id="3" w:name="_Hlk483314810"/>
      <w:r>
        <w:t xml:space="preserve">OAJ esittää kantanaan, että toisen kotimaisen kielen opiskelulle yhteisenä oppiaineena on edelleen vahvat perusteet </w:t>
      </w:r>
      <w:r w:rsidR="00634250">
        <w:t>sekä</w:t>
      </w:r>
      <w:r>
        <w:t xml:space="preserve"> Suomen kaksikielisyyden, </w:t>
      </w:r>
      <w:r w:rsidR="00634250">
        <w:t>että</w:t>
      </w:r>
      <w:r>
        <w:t xml:space="preserve"> yleisten kielitaitovaatimusten perusteella.</w:t>
      </w:r>
      <w:bookmarkEnd w:id="3"/>
      <w:r>
        <w:t xml:space="preserve"> Esimerkiksi </w:t>
      </w:r>
      <w:proofErr w:type="spellStart"/>
      <w:r>
        <w:t>EK:n</w:t>
      </w:r>
      <w:proofErr w:type="spellEnd"/>
      <w:r>
        <w:t xml:space="preserve"> selvitysten mukaan ruotsin kieli on suomen ja englannin jälkeen selvästi käytetyin kieli suomalaisilla työpaikoilla (Kielitaito on kilpailuetu; </w:t>
      </w:r>
      <w:proofErr w:type="spellStart"/>
      <w:r w:rsidRPr="00B85DA9">
        <w:t>EK:n</w:t>
      </w:r>
      <w:proofErr w:type="spellEnd"/>
      <w:r w:rsidRPr="00B85DA9">
        <w:t xml:space="preserve"> henkilöstö- ja koulutustiedustelu 2014</w:t>
      </w:r>
      <w:r>
        <w:t>).</w:t>
      </w:r>
      <w:r w:rsidR="0093523C">
        <w:t xml:space="preserve"> </w:t>
      </w:r>
    </w:p>
    <w:p w:rsidR="00E8656D" w:rsidRDefault="00E8656D" w:rsidP="00670A16">
      <w:pPr>
        <w:pStyle w:val="Kappale"/>
      </w:pPr>
    </w:p>
    <w:p w:rsidR="00BD2106" w:rsidRDefault="00E8656D" w:rsidP="00670A16">
      <w:pPr>
        <w:pStyle w:val="Kappale"/>
      </w:pPr>
      <w:r>
        <w:t>Esitys</w:t>
      </w:r>
      <w:r w:rsidR="00634250">
        <w:t xml:space="preserve"> ei sisällä muutosesityksiä</w:t>
      </w:r>
      <w:r>
        <w:t xml:space="preserve"> kansalliskielten asemaan korkeakoulu</w:t>
      </w:r>
      <w:r w:rsidR="00BD2106">
        <w:softHyphen/>
      </w:r>
      <w:r>
        <w:t>tutkinnoissa tai virkamiesten kielitaitovaatimuksissa. OAJ pitää</w:t>
      </w:r>
      <w:r w:rsidR="00E60E78">
        <w:t>kin</w:t>
      </w:r>
      <w:r w:rsidR="00796130">
        <w:t xml:space="preserve"> esitetyn lain mahdollistamaa</w:t>
      </w:r>
      <w:r>
        <w:t xml:space="preserve"> </w:t>
      </w:r>
    </w:p>
    <w:p w:rsidR="00E8656D" w:rsidRDefault="00E8656D" w:rsidP="00670A16">
      <w:pPr>
        <w:pStyle w:val="Kappale"/>
      </w:pPr>
      <w:r>
        <w:t xml:space="preserve">kokeilua ongelmallisena siihen osallistuvien oppilaiden </w:t>
      </w:r>
      <w:r w:rsidR="00E60E78">
        <w:t xml:space="preserve">tulevien </w:t>
      </w:r>
      <w:r>
        <w:t xml:space="preserve">opiskelu- ja uramahdollisuuksien näkökulmasta. Erityisesti tätä huolta vahvistaa se, että kielivalintojen tiedetään oppimistulosarviointien perusteella olevan vahvasti eriytyneitä oppilaiden kotitaustan (etenkin vanhempien koulutustaso) perusteella. </w:t>
      </w:r>
      <w:bookmarkStart w:id="4" w:name="_Hlk483314915"/>
      <w:r>
        <w:t xml:space="preserve">OAJ pitää tasa-arvon näkökulmasta </w:t>
      </w:r>
      <w:r w:rsidR="00E60E78">
        <w:t>huolestuttavana</w:t>
      </w:r>
      <w:r>
        <w:t xml:space="preserve"> </w:t>
      </w:r>
      <w:r w:rsidR="00A106F0">
        <w:t xml:space="preserve">esitetystä kokeilusta </w:t>
      </w:r>
      <w:r>
        <w:t xml:space="preserve">aiheutuvaa tilannetta, jossa vanhemmat voivat jo varhaisessa vaiheessa </w:t>
      </w:r>
      <w:r w:rsidR="00E60E78">
        <w:t xml:space="preserve">tehtävillä </w:t>
      </w:r>
      <w:r>
        <w:t>koulutus</w:t>
      </w:r>
      <w:r w:rsidR="00111F29">
        <w:softHyphen/>
      </w:r>
      <w:r>
        <w:t>valinnoilla (toisen kotimaisen kielen poisvalinta) vaikuttaa poissulkevasti lastensa koulutus- ja uramahdollisuuksiin.</w:t>
      </w:r>
      <w:bookmarkEnd w:id="4"/>
      <w:r>
        <w:t xml:space="preserve"> OAJ ei pidä realistisena esitystä toisen kotimaisen kielen riittävän </w:t>
      </w:r>
      <w:r w:rsidR="00A106F0">
        <w:t xml:space="preserve">taidon hankkimista osana korkeakouluopintoja. </w:t>
      </w:r>
      <w:r w:rsidR="00E60E78">
        <w:t>Aikuisiällä, alkeista lähtevä kieltenopetus toisessa kotimaisessa kielessä edellyttäisi kymmenien opintopisteiden laajuisia opintoja kokeiluun osallistuneille oppilaille.</w:t>
      </w:r>
    </w:p>
    <w:p w:rsidR="0093523C" w:rsidRDefault="0093523C" w:rsidP="00670A16">
      <w:pPr>
        <w:pStyle w:val="Kappale"/>
      </w:pPr>
    </w:p>
    <w:p w:rsidR="009E0182" w:rsidRDefault="009E0182" w:rsidP="00670A16">
      <w:pPr>
        <w:pStyle w:val="Kappale"/>
      </w:pPr>
    </w:p>
    <w:p w:rsidR="009E0182" w:rsidRDefault="009E0182" w:rsidP="00670A16">
      <w:pPr>
        <w:pStyle w:val="Kappale"/>
      </w:pPr>
    </w:p>
    <w:p w:rsidR="009E0182" w:rsidRDefault="009E0182" w:rsidP="00670A16">
      <w:pPr>
        <w:pStyle w:val="Kappale"/>
      </w:pPr>
    </w:p>
    <w:p w:rsidR="009E0182" w:rsidRDefault="009E0182" w:rsidP="00670A16">
      <w:pPr>
        <w:pStyle w:val="Kappale"/>
      </w:pPr>
    </w:p>
    <w:p w:rsidR="009E0182" w:rsidRDefault="009E0182" w:rsidP="00670A16">
      <w:pPr>
        <w:pStyle w:val="Kappale"/>
      </w:pPr>
    </w:p>
    <w:p w:rsidR="009E0182" w:rsidRDefault="009E0182" w:rsidP="00670A16">
      <w:pPr>
        <w:pStyle w:val="Kappale"/>
      </w:pPr>
    </w:p>
    <w:p w:rsidR="009E0182" w:rsidRDefault="009E0182" w:rsidP="00670A16">
      <w:pPr>
        <w:pStyle w:val="Kappale"/>
      </w:pPr>
    </w:p>
    <w:p w:rsidR="009E0182" w:rsidRDefault="009E0182" w:rsidP="00670A16">
      <w:pPr>
        <w:pStyle w:val="Kappale"/>
      </w:pPr>
    </w:p>
    <w:p w:rsidR="009E0182" w:rsidRDefault="009E0182" w:rsidP="00670A16">
      <w:pPr>
        <w:pStyle w:val="Kappale"/>
      </w:pPr>
    </w:p>
    <w:p w:rsidR="009E0182" w:rsidRDefault="009E0182" w:rsidP="00670A16">
      <w:pPr>
        <w:pStyle w:val="Kappale"/>
      </w:pPr>
    </w:p>
    <w:p w:rsidR="009E0182" w:rsidRDefault="009E0182" w:rsidP="00670A16">
      <w:pPr>
        <w:pStyle w:val="Kappale"/>
      </w:pPr>
    </w:p>
    <w:p w:rsidR="009E0182" w:rsidRDefault="009E0182" w:rsidP="00670A16">
      <w:pPr>
        <w:pStyle w:val="Kappale"/>
      </w:pPr>
    </w:p>
    <w:p w:rsidR="00D10EFB" w:rsidRDefault="0093523C" w:rsidP="00670A16">
      <w:pPr>
        <w:pStyle w:val="Kappale"/>
      </w:pPr>
      <w:r>
        <w:lastRenderedPageBreak/>
        <w:t xml:space="preserve">Toisen kotimaisen kielen opetuksen kehittämiseksi on </w:t>
      </w:r>
      <w:r w:rsidR="00E60E78">
        <w:t xml:space="preserve">parhaillaan </w:t>
      </w:r>
      <w:r>
        <w:t xml:space="preserve">käynnissä </w:t>
      </w:r>
    </w:p>
    <w:p w:rsidR="0093523C" w:rsidRDefault="0093523C" w:rsidP="00670A16">
      <w:pPr>
        <w:pStyle w:val="Kappale"/>
      </w:pPr>
      <w:r>
        <w:t>mittavia toimia. Perusk</w:t>
      </w:r>
      <w:r w:rsidR="00E60E78">
        <w:t xml:space="preserve">ouluissa syksyllä 2016 käyttöön </w:t>
      </w:r>
      <w:r>
        <w:t>otetussa uudessa opetussuunnitelmassa ja tuntijaossa toteutettiin pitkäjänteisen selvitystyön (mm. OKM, kehittämisryhmän raportti 2012:9; OPH, tilannekatsaus 2011:3) pohjalta merkittäviä muutoksia paitsi kieltenopetuksen tavoitteisiin</w:t>
      </w:r>
      <w:r w:rsidR="00111F29">
        <w:t>,</w:t>
      </w:r>
      <w:r>
        <w:t xml:space="preserve"> että pedagogiikkaan. Samalla </w:t>
      </w:r>
      <w:r w:rsidR="00E60E78">
        <w:t xml:space="preserve">selvitysten suosittamalla tavalla </w:t>
      </w:r>
      <w:r>
        <w:t>aikaistettiin</w:t>
      </w:r>
      <w:r w:rsidR="00172E0B" w:rsidRPr="00172E0B">
        <w:t xml:space="preserve"> </w:t>
      </w:r>
      <w:r w:rsidR="00172E0B">
        <w:t>kieltenopintoja</w:t>
      </w:r>
      <w:r>
        <w:t xml:space="preserve"> siirtämällä oppitunteja alemmille vuosiluokille sekä päättämällä B-kielen </w:t>
      </w:r>
      <w:r w:rsidR="00E60E78">
        <w:t xml:space="preserve">opetuksen </w:t>
      </w:r>
      <w:r>
        <w:t xml:space="preserve">aloittamisesta jo viimeistään kuudennella luokalla. </w:t>
      </w:r>
      <w:r w:rsidR="00172E0B">
        <w:t xml:space="preserve">Tämän hallituskauden aikana kieltenopiskelua on pyritty </w:t>
      </w:r>
      <w:proofErr w:type="spellStart"/>
      <w:r w:rsidR="00172E0B">
        <w:t>varhaistamaan</w:t>
      </w:r>
      <w:proofErr w:type="spellEnd"/>
      <w:r w:rsidR="00172E0B">
        <w:t xml:space="preserve"> käynnistetyin kokeiluin. OAJ:n mielestä huomio tulisi nyt kiinnittää näiden tuoreiden muutosten toimeenpanoon. OAJ ei näe tarvetta uusille muutoksille </w:t>
      </w:r>
      <w:r w:rsidR="00E8656D">
        <w:t xml:space="preserve">peruskoulun </w:t>
      </w:r>
      <w:r w:rsidR="00172E0B">
        <w:t xml:space="preserve">kielivalikoimassa, etenkään kun </w:t>
      </w:r>
      <w:r w:rsidR="00E8656D">
        <w:t>jo tehtyjen</w:t>
      </w:r>
      <w:r w:rsidR="00172E0B">
        <w:t xml:space="preserve"> muu</w:t>
      </w:r>
      <w:r w:rsidR="00A80BCE">
        <w:t xml:space="preserve">tosten vaikutuksia ei ole </w:t>
      </w:r>
      <w:r w:rsidR="00172E0B">
        <w:t>vielä</w:t>
      </w:r>
      <w:r w:rsidR="00E8656D">
        <w:t xml:space="preserve"> voitu</w:t>
      </w:r>
      <w:r w:rsidR="00172E0B">
        <w:t xml:space="preserve"> arvioida. </w:t>
      </w:r>
    </w:p>
    <w:p w:rsidR="00840EA2" w:rsidRDefault="00840EA2" w:rsidP="00840EA2">
      <w:pPr>
        <w:pStyle w:val="Kappale"/>
        <w:ind w:left="0"/>
      </w:pPr>
    </w:p>
    <w:p w:rsidR="00E60E78" w:rsidRDefault="003679C6" w:rsidP="00111F29">
      <w:pPr>
        <w:pStyle w:val="Vliotsikko"/>
        <w:ind w:left="1304"/>
      </w:pPr>
      <w:bookmarkStart w:id="5" w:name="_Hlk483997914"/>
      <w:r>
        <w:t>OAJ vastustaa esitystä edellä mainituilla perusteilla</w:t>
      </w:r>
      <w:r w:rsidR="00796130">
        <w:t xml:space="preserve"> </w:t>
      </w:r>
      <w:r>
        <w:t>ja esittää lausuntonaan, ett</w:t>
      </w:r>
      <w:r w:rsidR="00796130">
        <w:t>ä</w:t>
      </w:r>
      <w:r>
        <w:t xml:space="preserve"> lakiesitys tulisi </w:t>
      </w:r>
      <w:r w:rsidR="00796130">
        <w:t>hylätä</w:t>
      </w:r>
      <w:r>
        <w:t>.</w:t>
      </w:r>
      <w:bookmarkEnd w:id="5"/>
    </w:p>
    <w:p w:rsidR="0093523C" w:rsidRDefault="0093523C" w:rsidP="00670A16">
      <w:pPr>
        <w:pStyle w:val="Kappale"/>
      </w:pPr>
    </w:p>
    <w:p w:rsidR="00111F29" w:rsidRDefault="00111F29" w:rsidP="00111F29">
      <w:pPr>
        <w:spacing w:line="240" w:lineRule="auto"/>
        <w:rPr>
          <w:rFonts w:cs="Arial"/>
        </w:rPr>
      </w:pPr>
    </w:p>
    <w:p w:rsidR="00111F29" w:rsidRDefault="00111F29" w:rsidP="00111F29">
      <w:pPr>
        <w:spacing w:line="240" w:lineRule="auto"/>
        <w:rPr>
          <w:rFonts w:cs="Arial"/>
        </w:rPr>
      </w:pPr>
    </w:p>
    <w:p w:rsidR="00111F29" w:rsidRDefault="00111F29" w:rsidP="00111F29">
      <w:pPr>
        <w:spacing w:line="240" w:lineRule="auto"/>
        <w:rPr>
          <w:rFonts w:cs="Arial"/>
        </w:rPr>
      </w:pPr>
    </w:p>
    <w:p w:rsidR="00111F29" w:rsidRDefault="00111F29" w:rsidP="00111F29">
      <w:pPr>
        <w:spacing w:line="240" w:lineRule="auto"/>
        <w:rPr>
          <w:rFonts w:cs="Arial"/>
        </w:rPr>
      </w:pPr>
    </w:p>
    <w:p w:rsidR="00FB78FD" w:rsidRDefault="00FB78FD" w:rsidP="00111F29">
      <w:pPr>
        <w:spacing w:line="240" w:lineRule="auto"/>
        <w:rPr>
          <w:rFonts w:cs="Arial"/>
        </w:rPr>
      </w:pPr>
    </w:p>
    <w:p w:rsidR="00AA5E95" w:rsidRPr="00131926" w:rsidRDefault="00AA5E95" w:rsidP="00AA5E95">
      <w:pPr>
        <w:spacing w:line="240" w:lineRule="auto"/>
        <w:rPr>
          <w:rFonts w:cs="Arial"/>
        </w:rPr>
      </w:pPr>
      <w:r w:rsidRPr="00131926">
        <w:rPr>
          <w:rFonts w:cs="Arial"/>
        </w:rPr>
        <w:t>OPETUSALAN AMMATTIJÄRJESTÖ OAJ</w:t>
      </w:r>
    </w:p>
    <w:tbl>
      <w:tblPr>
        <w:tblW w:w="10059" w:type="dxa"/>
        <w:tblInd w:w="76" w:type="dxa"/>
        <w:tblCellMar>
          <w:left w:w="70" w:type="dxa"/>
          <w:right w:w="70" w:type="dxa"/>
        </w:tblCellMar>
        <w:tblLook w:val="0000" w:firstRow="0" w:lastRow="0" w:firstColumn="0" w:lastColumn="0" w:noHBand="0" w:noVBand="0"/>
      </w:tblPr>
      <w:tblGrid>
        <w:gridCol w:w="987"/>
        <w:gridCol w:w="3685"/>
        <w:gridCol w:w="5387"/>
      </w:tblGrid>
      <w:tr w:rsidR="00AA5E95" w:rsidRPr="00C771AB" w:rsidTr="00610719">
        <w:trPr>
          <w:trHeight w:val="495"/>
        </w:trPr>
        <w:tc>
          <w:tcPr>
            <w:tcW w:w="987" w:type="dxa"/>
          </w:tcPr>
          <w:p w:rsidR="00AA5E95" w:rsidRPr="00C771AB" w:rsidRDefault="00AA5E95" w:rsidP="00610719">
            <w:pPr>
              <w:spacing w:line="240" w:lineRule="auto"/>
              <w:rPr>
                <w:rFonts w:eastAsia="Calibri" w:cs="Calibri"/>
              </w:rPr>
            </w:pPr>
          </w:p>
        </w:tc>
        <w:tc>
          <w:tcPr>
            <w:tcW w:w="3685" w:type="dxa"/>
          </w:tcPr>
          <w:p w:rsidR="00AA5E95" w:rsidRPr="00C771AB" w:rsidRDefault="00AA5E95" w:rsidP="00610719">
            <w:pPr>
              <w:spacing w:line="240" w:lineRule="auto"/>
              <w:rPr>
                <w:rFonts w:eastAsia="Calibri" w:cs="Calibri"/>
              </w:rPr>
            </w:pPr>
          </w:p>
          <w:p w:rsidR="00AA5E95" w:rsidRPr="00C771AB" w:rsidRDefault="00AA5E95" w:rsidP="00AA5E95">
            <w:pPr>
              <w:spacing w:line="240" w:lineRule="auto"/>
              <w:ind w:left="0"/>
              <w:rPr>
                <w:rFonts w:eastAsia="Calibri" w:cs="Calibri"/>
              </w:rPr>
            </w:pPr>
            <w:r>
              <w:rPr>
                <w:rFonts w:eastAsia="Calibri" w:cs="Calibri"/>
                <w:noProof/>
                <w:lang w:eastAsia="fi-FI"/>
              </w:rPr>
              <mc:AlternateContent>
                <mc:Choice Requires="wps">
                  <w:drawing>
                    <wp:anchor distT="0" distB="0" distL="114300" distR="114300" simplePos="0" relativeHeight="251659264" behindDoc="0" locked="0" layoutInCell="1" allowOverlap="1" wp14:anchorId="2F0AB188" wp14:editId="4849755D">
                      <wp:simplePos x="0" y="0"/>
                      <wp:positionH relativeFrom="column">
                        <wp:posOffset>65405</wp:posOffset>
                      </wp:positionH>
                      <wp:positionV relativeFrom="paragraph">
                        <wp:posOffset>544830</wp:posOffset>
                      </wp:positionV>
                      <wp:extent cx="1400810" cy="414655"/>
                      <wp:effectExtent l="0" t="0" r="0" b="4445"/>
                      <wp:wrapNone/>
                      <wp:docPr id="39" name="Tekstiruut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E95" w:rsidRPr="009E32EA" w:rsidRDefault="00FE6C6D" w:rsidP="00AA5E95">
                                  <w:pPr>
                                    <w:spacing w:line="240" w:lineRule="auto"/>
                                    <w:ind w:left="0"/>
                                    <w:rPr>
                                      <w:rFonts w:cs="Arial"/>
                                    </w:rPr>
                                  </w:pPr>
                                  <w:r>
                                    <w:rPr>
                                      <w:rFonts w:cs="Arial"/>
                                    </w:rPr>
                                    <w:t>Heljä Misukka</w:t>
                                  </w:r>
                                </w:p>
                                <w:p w:rsidR="00AA5E95" w:rsidRPr="009E32EA" w:rsidRDefault="00FE6C6D" w:rsidP="00AA5E95">
                                  <w:pPr>
                                    <w:spacing w:line="240" w:lineRule="auto"/>
                                    <w:ind w:left="0"/>
                                    <w:rPr>
                                      <w:rFonts w:cs="Arial"/>
                                    </w:rPr>
                                  </w:pPr>
                                  <w:r>
                                    <w:rPr>
                                      <w:rFonts w:cs="Arial"/>
                                    </w:rPr>
                                    <w:t>koulutus</w:t>
                                  </w:r>
                                  <w:r w:rsidR="00AA5E95" w:rsidRPr="009E32EA">
                                    <w:rPr>
                                      <w:rFonts w:cs="Arial"/>
                                    </w:rPr>
                                    <w:t>johtaja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AB188" id="_x0000_t202" coordsize="21600,21600" o:spt="202" path="m,l,21600r21600,l21600,xe">
                      <v:stroke joinstyle="miter"/>
                      <v:path gradientshapeok="t" o:connecttype="rect"/>
                    </v:shapetype>
                    <v:shape id="Tekstiruutu 39" o:spid="_x0000_s1026" type="#_x0000_t202" style="position:absolute;margin-left:5.15pt;margin-top:42.9pt;width:110.3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" filled="f" stroked="f">
                      <v:textbox>
                        <w:txbxContent>
                          <w:p w:rsidR="00AA5E95" w:rsidRPr="009E32EA" w:rsidRDefault="00FE6C6D" w:rsidP="00AA5E95">
                            <w:pPr>
                              <w:spacing w:line="240" w:lineRule="auto"/>
                              <w:ind w:left="0"/>
                              <w:rPr>
                                <w:rFonts w:cs="Arial"/>
                              </w:rPr>
                            </w:pPr>
                            <w:r>
                              <w:rPr>
                                <w:rFonts w:cs="Arial"/>
                              </w:rPr>
                              <w:t>Heljä Misukka</w:t>
                            </w:r>
                          </w:p>
                          <w:p w:rsidR="00AA5E95" w:rsidRPr="009E32EA" w:rsidRDefault="00FE6C6D" w:rsidP="00AA5E95">
                            <w:pPr>
                              <w:spacing w:line="240" w:lineRule="auto"/>
                              <w:ind w:left="0"/>
                              <w:rPr>
                                <w:rFonts w:cs="Arial"/>
                              </w:rPr>
                            </w:pPr>
                            <w:r>
                              <w:rPr>
                                <w:rFonts w:cs="Arial"/>
                              </w:rPr>
                              <w:t>koulutus</w:t>
                            </w:r>
                            <w:r w:rsidR="00AA5E95" w:rsidRPr="009E32EA">
                              <w:rPr>
                                <w:rFonts w:cs="Arial"/>
                              </w:rPr>
                              <w:t>johtaja</w:t>
                            </w:r>
                          </w:p>
                        </w:txbxContent>
                      </v:textbox>
                    </v:shape>
                  </w:pict>
                </mc:Fallback>
              </mc:AlternateContent>
            </w:r>
          </w:p>
        </w:tc>
        <w:tc>
          <w:tcPr>
            <w:tcW w:w="5387" w:type="dxa"/>
            <w:shd w:val="clear" w:color="auto" w:fill="auto"/>
          </w:tcPr>
          <w:p w:rsidR="00AA5E95" w:rsidRDefault="00AA5E95" w:rsidP="00610719">
            <w:pPr>
              <w:spacing w:line="240" w:lineRule="auto"/>
              <w:rPr>
                <w:rFonts w:eastAsia="Calibri" w:cs="Calibri"/>
                <w:noProof/>
              </w:rPr>
            </w:pPr>
          </w:p>
          <w:p w:rsidR="00AA5E95" w:rsidRDefault="00AA5E95" w:rsidP="00AA5E95">
            <w:pPr>
              <w:spacing w:line="240" w:lineRule="auto"/>
              <w:ind w:left="0"/>
              <w:rPr>
                <w:rFonts w:eastAsia="Calibri" w:cs="Calibri"/>
                <w:noProof/>
                <w:lang w:eastAsia="fi-FI"/>
              </w:rPr>
            </w:pPr>
          </w:p>
          <w:p w:rsidR="00230D3A" w:rsidRDefault="00230D3A" w:rsidP="00AA5E95">
            <w:pPr>
              <w:spacing w:line="240" w:lineRule="auto"/>
              <w:ind w:left="0"/>
              <w:rPr>
                <w:rFonts w:eastAsia="Calibri" w:cs="Calibri"/>
                <w:noProof/>
                <w:lang w:eastAsia="fi-FI"/>
              </w:rPr>
            </w:pPr>
          </w:p>
          <w:p w:rsidR="00230D3A" w:rsidRDefault="00230D3A" w:rsidP="00AA5E95">
            <w:pPr>
              <w:spacing w:line="240" w:lineRule="auto"/>
              <w:ind w:left="0"/>
              <w:rPr>
                <w:rFonts w:eastAsia="Calibri" w:cs="Calibri"/>
                <w:noProof/>
                <w:lang w:eastAsia="fi-FI"/>
              </w:rPr>
            </w:pPr>
          </w:p>
          <w:p w:rsidR="00230D3A" w:rsidRPr="00C771AB" w:rsidRDefault="00230D3A" w:rsidP="00AA5E95">
            <w:pPr>
              <w:spacing w:line="240" w:lineRule="auto"/>
              <w:ind w:left="0"/>
              <w:rPr>
                <w:rFonts w:eastAsia="Calibri" w:cs="Calibri"/>
              </w:rPr>
            </w:pPr>
          </w:p>
        </w:tc>
      </w:tr>
    </w:tbl>
    <w:p w:rsidR="00AA5E95" w:rsidRDefault="00AA5E95" w:rsidP="00AA5E95">
      <w:pPr>
        <w:tabs>
          <w:tab w:val="left" w:pos="5370"/>
        </w:tabs>
        <w:spacing w:line="240" w:lineRule="auto"/>
      </w:pPr>
      <w:r>
        <w:tab/>
        <w:t>Jaakko Salo</w:t>
      </w:r>
    </w:p>
    <w:p w:rsidR="00AA5E95" w:rsidRDefault="00AA5E95" w:rsidP="00AA5E95">
      <w:pPr>
        <w:tabs>
          <w:tab w:val="left" w:pos="5370"/>
        </w:tabs>
        <w:spacing w:line="240" w:lineRule="auto"/>
      </w:pPr>
      <w:r>
        <w:tab/>
        <w:t>erityisasiantuntija</w:t>
      </w:r>
    </w:p>
    <w:p w:rsidR="00AA5E95" w:rsidRDefault="00AA5E95" w:rsidP="00AA5E95">
      <w:pPr>
        <w:tabs>
          <w:tab w:val="left" w:pos="5370"/>
        </w:tabs>
        <w:spacing w:line="240" w:lineRule="auto"/>
      </w:pPr>
    </w:p>
    <w:p w:rsidR="00FB78FD" w:rsidRDefault="00FB78FD" w:rsidP="00AA5E95">
      <w:pPr>
        <w:spacing w:line="240" w:lineRule="auto"/>
        <w:ind w:left="0"/>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796130" w:rsidRDefault="00796130" w:rsidP="00111F29">
      <w:pPr>
        <w:spacing w:line="240" w:lineRule="auto"/>
        <w:rPr>
          <w:rFonts w:cs="Arial"/>
        </w:rPr>
      </w:pPr>
    </w:p>
    <w:p w:rsidR="00796130" w:rsidRDefault="00796130"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104E67" w:rsidRDefault="00971BAE" w:rsidP="00971BAE">
      <w:pPr>
        <w:pStyle w:val="Vliotsikko"/>
      </w:pPr>
      <w:r>
        <w:lastRenderedPageBreak/>
        <w:t>OAJ:n lausunnon keskeinen sisältö</w:t>
      </w:r>
    </w:p>
    <w:p w:rsidR="00971BAE" w:rsidRDefault="00971BAE" w:rsidP="00971BAE">
      <w:pPr>
        <w:pStyle w:val="Vliotsikko"/>
      </w:pPr>
    </w:p>
    <w:p w:rsidR="00C70CA1" w:rsidRDefault="00C70CA1" w:rsidP="00C70CA1">
      <w:pPr>
        <w:pStyle w:val="Luettelokappale"/>
        <w:numPr>
          <w:ilvl w:val="0"/>
          <w:numId w:val="17"/>
        </w:numPr>
      </w:pPr>
      <w:r>
        <w:t>OAJ yhtyy laajaan huoleen kieltenopiskelun kaventumisesta ja kansallisen kielipääoman vähenemisestä. Erityisesti tämä huoli koskee nopeasti vähenevää vapaaehtoisten kielten opiskelua, joiden tarjonta on kaventunut kunnissa.</w:t>
      </w:r>
    </w:p>
    <w:p w:rsidR="00B34298" w:rsidRDefault="00C70CA1" w:rsidP="00B34298">
      <w:pPr>
        <w:pStyle w:val="Luettelokappale"/>
        <w:numPr>
          <w:ilvl w:val="0"/>
          <w:numId w:val="17"/>
        </w:numPr>
      </w:pPr>
      <w:r>
        <w:t xml:space="preserve">OAJ yhtyy hallitusohjelman tavoitteeseen kieltenopetuksen lisäämiseksi ja monipuolistamiseksi, mutta näkee esitetyn </w:t>
      </w:r>
      <w:r w:rsidR="00070221">
        <w:t>kokeilulain</w:t>
      </w:r>
      <w:r>
        <w:t xml:space="preserve"> ja sen mahdollistaman kokeilun ristiriitaisena tämän tavoitteen kanssa. OAJ</w:t>
      </w:r>
      <w:r w:rsidR="00A16317">
        <w:t xml:space="preserve"> näkee kuitenkin</w:t>
      </w:r>
      <w:r>
        <w:t xml:space="preserve"> esitetyn valinnaisuuden mallin vähentävän kieltenopiskelua ja vastustaa muutosta.</w:t>
      </w:r>
    </w:p>
    <w:p w:rsidR="00C70CA1" w:rsidRDefault="00B34298" w:rsidP="00B34298">
      <w:pPr>
        <w:pStyle w:val="Luettelokappale"/>
        <w:numPr>
          <w:ilvl w:val="0"/>
          <w:numId w:val="17"/>
        </w:numPr>
      </w:pPr>
      <w:r>
        <w:t>OAJ:n näkemyksen mukaan mainitun laajuisella kokeilulla ei voida saada yleistettäviä tuloksia suunnitellun valinnaisuuden vaikutuksista kielivalintoihin, kielten tarjontaan, opiskelumotivaatioon ja oppimistuloksiin.</w:t>
      </w:r>
    </w:p>
    <w:p w:rsidR="00AE79EE" w:rsidRDefault="00B34298" w:rsidP="00E6305C">
      <w:pPr>
        <w:pStyle w:val="Luettelokappale"/>
        <w:numPr>
          <w:ilvl w:val="0"/>
          <w:numId w:val="17"/>
        </w:numPr>
      </w:pPr>
      <w:r>
        <w:t xml:space="preserve">OAJ pitää kokeilun vaikutuksia vähäisinä muutoin kuin kokeiluun osallistuville oppilaille. Laajentuessaan esitettävä valinnaisuuden malli vaikuttaisi kuitenkin merkittävällä tavalla vähentävästi kieltenopiskelun määrään. </w:t>
      </w:r>
      <w:r w:rsidR="00850CFF">
        <w:t xml:space="preserve">Malli </w:t>
      </w:r>
      <w:r>
        <w:t>myös vaikeuttaisi koulutusjärjestelmän läpi johtavien kielipolkujen rakentamista ja monimutkaista</w:t>
      </w:r>
      <w:r w:rsidR="00850CFF">
        <w:t xml:space="preserve">isi </w:t>
      </w:r>
      <w:r>
        <w:t>opettajien virkarakennetta</w:t>
      </w:r>
      <w:r w:rsidR="00850CFF">
        <w:t xml:space="preserve"> ja kelpoisten opettajien palkkaamista.</w:t>
      </w:r>
    </w:p>
    <w:p w:rsidR="00850CFF" w:rsidRDefault="00850CFF" w:rsidP="00E6305C">
      <w:pPr>
        <w:pStyle w:val="Luettelokappale"/>
        <w:numPr>
          <w:ilvl w:val="0"/>
          <w:numId w:val="17"/>
        </w:numPr>
      </w:pPr>
      <w:r>
        <w:t>OAJ ei näe valinnaisuuden lisäämisen monipuolistavan kielten opiskelua. Ennen kaikkea OAJ kiinnittäisi huomion kieltenopetuksen ja siinä käytettävän pedagogiikan kehittämiseen mm. täydennyskoulutuksella.</w:t>
      </w:r>
    </w:p>
    <w:p w:rsidR="00850CFF" w:rsidRDefault="00276FE1" w:rsidP="00E6305C">
      <w:pPr>
        <w:pStyle w:val="Luettelokappale"/>
        <w:numPr>
          <w:ilvl w:val="0"/>
          <w:numId w:val="17"/>
        </w:numPr>
      </w:pPr>
      <w:r>
        <w:t xml:space="preserve">OAJ:n näkemyksen mukaan kieltenopetusta tulisi laajentaa ennen kaikkea vapaaehtoisten kielten opetusta lisäämällä. OAJ esittää opetuksen järjestäjille velvoitetta tarjota ainakin yhtä A2-kieltä ja valtion kehittämisavustuksia näiden kielten opetuksen yleistymisen tueksi. </w:t>
      </w:r>
    </w:p>
    <w:p w:rsidR="00276FE1" w:rsidRDefault="00276FE1" w:rsidP="00E6305C">
      <w:pPr>
        <w:pStyle w:val="Luettelokappale"/>
        <w:numPr>
          <w:ilvl w:val="0"/>
          <w:numId w:val="17"/>
        </w:numPr>
      </w:pPr>
      <w:r>
        <w:t>OAJ esittää kantanaan, että toisen kotimaisen kielen opiskelulle yhteisenä oppiaineena on edelleen vahvat perusteet sekä Suomen kaksikielisyyden, että yleisten kielitaitovaatimusten perusteella. OAJ pitää opiskelumotivaation kannalta haitallisena yksittäisten oppiaineiden leimaamista ”pakko-aineiksi”.</w:t>
      </w:r>
    </w:p>
    <w:p w:rsidR="00276FE1" w:rsidRDefault="00276FE1" w:rsidP="00E6305C">
      <w:pPr>
        <w:pStyle w:val="Luettelokappale"/>
        <w:numPr>
          <w:ilvl w:val="0"/>
          <w:numId w:val="17"/>
        </w:numPr>
      </w:pPr>
      <w:r>
        <w:t>OAJ pitää koulutuksellisen tasa-arvon näkökulmasta huolestuttavana kokeilusta aiheutuvaa tilannetta, jossa vanhemmat voivat jo varhaisessa vaiheessa tehtävillä koulutusvalinnoilla (toisen kotimaisen kielen poisvalinta) vaikuttaa poissulkevasti lastensa koulutus- ja uramahdollisuuksiin.</w:t>
      </w:r>
    </w:p>
    <w:p w:rsidR="0024554E" w:rsidRDefault="00276FE1" w:rsidP="0024554E">
      <w:pPr>
        <w:pStyle w:val="Luettelokappale"/>
        <w:numPr>
          <w:ilvl w:val="0"/>
          <w:numId w:val="17"/>
        </w:numPr>
      </w:pPr>
      <w:r>
        <w:t>OAJ:n mukaan huomio tu</w:t>
      </w:r>
      <w:r w:rsidR="005D5135">
        <w:t xml:space="preserve">lisi kiinnittää viime aikoina tehtyjen kieltenopetuksen muutosten </w:t>
      </w:r>
      <w:r w:rsidR="00386F66">
        <w:t xml:space="preserve">(uusi </w:t>
      </w:r>
      <w:proofErr w:type="spellStart"/>
      <w:r w:rsidR="00386F66">
        <w:t>ops</w:t>
      </w:r>
      <w:proofErr w:type="spellEnd"/>
      <w:r w:rsidR="005D5135">
        <w:t xml:space="preserve"> ja kieltenopetuksen </w:t>
      </w:r>
      <w:proofErr w:type="spellStart"/>
      <w:r w:rsidR="005D5135">
        <w:t>varhaistaminen</w:t>
      </w:r>
      <w:proofErr w:type="spellEnd"/>
      <w:r w:rsidR="005D5135">
        <w:t>) toimeenpanoon ja vaiku</w:t>
      </w:r>
      <w:r w:rsidR="00E02561">
        <w:t>tusten arviointiin, ennen uusia</w:t>
      </w:r>
      <w:r w:rsidR="005D5135">
        <w:t xml:space="preserve"> muutoksia perusopetuksen kieltenopiskeluun.</w:t>
      </w:r>
    </w:p>
    <w:p w:rsidR="0024554E" w:rsidRDefault="0024554E" w:rsidP="0024554E">
      <w:pPr>
        <w:pStyle w:val="Luettelokappale"/>
        <w:ind w:left="1665"/>
      </w:pPr>
    </w:p>
    <w:p w:rsidR="0024554E" w:rsidRDefault="0024554E" w:rsidP="00FB78FD">
      <w:pPr>
        <w:pStyle w:val="Vliotsikko"/>
        <w:ind w:left="1304"/>
      </w:pPr>
      <w:bookmarkStart w:id="6" w:name="_Hlk483998242"/>
      <w:r>
        <w:t>OAJ vastustaa esitystä</w:t>
      </w:r>
      <w:r w:rsidR="003679C6">
        <w:t xml:space="preserve"> edellä mainituilla perusteilla ja esittää lausuntonaan, ett</w:t>
      </w:r>
      <w:r w:rsidR="00070221">
        <w:t>ä</w:t>
      </w:r>
      <w:r w:rsidR="003679C6">
        <w:t xml:space="preserve"> </w:t>
      </w:r>
      <w:r>
        <w:t xml:space="preserve">lakiesitys tulisi </w:t>
      </w:r>
      <w:r w:rsidR="00070221">
        <w:t>hylätä</w:t>
      </w:r>
      <w:r>
        <w:t>.</w:t>
      </w:r>
      <w:bookmarkEnd w:id="6"/>
    </w:p>
    <w:sectPr w:rsidR="0024554E" w:rsidSect="00D3590A">
      <w:headerReference w:type="default" r:id="rId11"/>
      <w:footerReference w:type="default" r:id="rId12"/>
      <w:headerReference w:type="first" r:id="rId13"/>
      <w:footerReference w:type="first" r:id="rId14"/>
      <w:pgSz w:w="11906" w:h="16838"/>
      <w:pgMar w:top="851"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2C6" w:rsidRDefault="00BC22C6" w:rsidP="00BB0F9C">
      <w:r>
        <w:separator/>
      </w:r>
    </w:p>
  </w:endnote>
  <w:endnote w:type="continuationSeparator" w:id="0">
    <w:p w:rsidR="00BC22C6" w:rsidRDefault="00BC22C6" w:rsidP="00B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98" w:rsidRPr="001058BF" w:rsidRDefault="00533598" w:rsidP="00C32EBA">
    <w:pPr>
      <w:tabs>
        <w:tab w:val="clear" w:pos="1304"/>
        <w:tab w:val="left" w:pos="2268"/>
      </w:tabs>
      <w:ind w:left="0"/>
      <w:rPr>
        <w:color w:val="002395"/>
        <w:sz w:val="16"/>
      </w:rPr>
    </w:pPr>
    <w:r w:rsidRPr="001058BF">
      <w:rPr>
        <w:color w:val="002395"/>
        <w:sz w:val="16"/>
        <w:szCs w:val="16"/>
      </w:rPr>
      <w:t>www.oaj.fi</w:t>
    </w:r>
    <w:r w:rsidRPr="001058BF">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533598" w:rsidRDefault="00533598" w:rsidP="001058BF">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98" w:rsidRPr="001058BF" w:rsidRDefault="00533598" w:rsidP="00C32EBA">
    <w:pPr>
      <w:tabs>
        <w:tab w:val="left" w:pos="2268"/>
      </w:tabs>
      <w:ind w:left="0"/>
      <w:rPr>
        <w:color w:val="002395"/>
        <w:sz w:val="16"/>
      </w:rPr>
    </w:pPr>
    <w:r w:rsidRPr="001058BF">
      <w:rPr>
        <w:color w:val="002395"/>
        <w:sz w:val="16"/>
        <w:szCs w:val="16"/>
      </w:rPr>
      <w:t>www.oaj.fi</w:t>
    </w:r>
    <w:r w:rsidRPr="001058BF">
      <w:rPr>
        <w:color w:val="002395"/>
      </w:rPr>
      <w:tab/>
    </w:r>
    <w:r>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533598" w:rsidRDefault="005335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2C6" w:rsidRDefault="00BC22C6" w:rsidP="00BB0F9C">
      <w:r>
        <w:separator/>
      </w:r>
    </w:p>
  </w:footnote>
  <w:footnote w:type="continuationSeparator" w:id="0">
    <w:p w:rsidR="00BC22C6" w:rsidRDefault="00BC22C6" w:rsidP="00BB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1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2"/>
      <w:gridCol w:w="1322"/>
    </w:tblGrid>
    <w:tr w:rsidR="00533598" w:rsidTr="00C32EBA">
      <w:trPr>
        <w:trHeight w:val="493"/>
      </w:trPr>
      <w:tc>
        <w:tcPr>
          <w:tcW w:w="4537" w:type="dxa"/>
          <w:vMerge w:val="restart"/>
        </w:tcPr>
        <w:p w:rsidR="00533598" w:rsidRDefault="00533598" w:rsidP="00041DA5">
          <w:pPr>
            <w:tabs>
              <w:tab w:val="clear" w:pos="1304"/>
            </w:tabs>
            <w:ind w:left="0"/>
          </w:pPr>
          <w:r>
            <w:rPr>
              <w:noProof/>
              <w:lang w:eastAsia="fi-FI"/>
            </w:rPr>
            <w:t>Opetusalan Ammattijärjestö OAJ</w:t>
          </w:r>
        </w:p>
      </w:tc>
      <w:tc>
        <w:tcPr>
          <w:tcW w:w="4252" w:type="dxa"/>
        </w:tcPr>
        <w:p w:rsidR="00533598" w:rsidRDefault="00B23338" w:rsidP="00FD3985">
          <w:pPr>
            <w:tabs>
              <w:tab w:val="clear" w:pos="1304"/>
            </w:tabs>
            <w:ind w:left="0"/>
          </w:pPr>
          <w:r>
            <w:t>L</w:t>
          </w:r>
          <w:r w:rsidR="00840EA2">
            <w:t>ausunto</w:t>
          </w:r>
        </w:p>
      </w:tc>
      <w:tc>
        <w:tcPr>
          <w:tcW w:w="1322" w:type="dxa"/>
        </w:tcPr>
        <w:p w:rsidR="00533598" w:rsidRDefault="00533598" w:rsidP="00FD3985">
          <w:pPr>
            <w:pStyle w:val="Yltunniste"/>
            <w:tabs>
              <w:tab w:val="clear" w:pos="1304"/>
            </w:tabs>
            <w:ind w:left="318"/>
          </w:pPr>
          <w:r w:rsidRPr="00551566">
            <w:rPr>
              <w:szCs w:val="24"/>
            </w:rPr>
            <w:fldChar w:fldCharType="begin"/>
          </w:r>
          <w:r w:rsidRPr="00551566">
            <w:instrText>PAGE</w:instrText>
          </w:r>
          <w:r w:rsidRPr="00551566">
            <w:rPr>
              <w:szCs w:val="24"/>
            </w:rPr>
            <w:fldChar w:fldCharType="separate"/>
          </w:r>
          <w:r w:rsidR="00955A0D">
            <w:rPr>
              <w:noProof/>
            </w:rPr>
            <w:t>4</w:t>
          </w:r>
          <w:r w:rsidRPr="00551566">
            <w:rPr>
              <w:szCs w:val="24"/>
            </w:rPr>
            <w:fldChar w:fldCharType="end"/>
          </w:r>
          <w:r w:rsidRPr="00551566">
            <w:t xml:space="preserve"> </w:t>
          </w:r>
          <w:r>
            <w:t>(</w:t>
          </w:r>
          <w:r w:rsidRPr="00551566">
            <w:rPr>
              <w:szCs w:val="24"/>
            </w:rPr>
            <w:fldChar w:fldCharType="begin"/>
          </w:r>
          <w:r w:rsidRPr="00551566">
            <w:instrText>NUMPAGES</w:instrText>
          </w:r>
          <w:r w:rsidRPr="00551566">
            <w:rPr>
              <w:szCs w:val="24"/>
            </w:rPr>
            <w:fldChar w:fldCharType="separate"/>
          </w:r>
          <w:r w:rsidR="00955A0D">
            <w:rPr>
              <w:noProof/>
            </w:rPr>
            <w:t>6</w:t>
          </w:r>
          <w:r w:rsidRPr="00551566">
            <w:rPr>
              <w:szCs w:val="24"/>
            </w:rPr>
            <w:fldChar w:fldCharType="end"/>
          </w:r>
          <w:r>
            <w:rPr>
              <w:szCs w:val="24"/>
            </w:rPr>
            <w:t>)</w:t>
          </w:r>
        </w:p>
        <w:p w:rsidR="00533598" w:rsidRDefault="00533598" w:rsidP="00456063"/>
      </w:tc>
    </w:tr>
    <w:tr w:rsidR="00533598" w:rsidTr="00C32EBA">
      <w:trPr>
        <w:trHeight w:val="858"/>
      </w:trPr>
      <w:tc>
        <w:tcPr>
          <w:tcW w:w="4537" w:type="dxa"/>
          <w:vMerge/>
        </w:tcPr>
        <w:p w:rsidR="00533598" w:rsidRDefault="00533598" w:rsidP="00456063">
          <w:pPr>
            <w:rPr>
              <w:noProof/>
              <w:lang w:eastAsia="fi-FI"/>
            </w:rPr>
          </w:pPr>
        </w:p>
      </w:tc>
      <w:sdt>
        <w:sdtPr>
          <w:id w:val="-965191816"/>
          <w:date w:fullDate="2017-11-08T00:00:00Z">
            <w:dateFormat w:val="d.M.yyyy"/>
            <w:lid w:val="fi-FI"/>
            <w:storeMappedDataAs w:val="dateTime"/>
            <w:calendar w:val="gregorian"/>
          </w:date>
        </w:sdtPr>
        <w:sdtEndPr/>
        <w:sdtContent>
          <w:tc>
            <w:tcPr>
              <w:tcW w:w="4252" w:type="dxa"/>
            </w:tcPr>
            <w:p w:rsidR="00533598" w:rsidRDefault="00955A0D" w:rsidP="00FD3985">
              <w:pPr>
                <w:ind w:left="0"/>
              </w:pPr>
              <w:r>
                <w:t>8.11.2017</w:t>
              </w:r>
            </w:p>
          </w:tc>
        </w:sdtContent>
      </w:sdt>
      <w:tc>
        <w:tcPr>
          <w:tcW w:w="1322" w:type="dxa"/>
        </w:tcPr>
        <w:p w:rsidR="00533598" w:rsidRDefault="00533598" w:rsidP="00456063"/>
      </w:tc>
    </w:tr>
  </w:tbl>
  <w:p w:rsidR="00533598" w:rsidRDefault="00533598" w:rsidP="00BB4263">
    <w:pPr>
      <w:pStyle w:val="Yltunniste"/>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98" w:rsidRPr="00096D10" w:rsidRDefault="00533598" w:rsidP="007750AA">
    <w:pPr>
      <w:spacing w:before="120"/>
      <w:ind w:left="284"/>
    </w:pPr>
  </w:p>
  <w:tbl>
    <w:tblPr>
      <w:tblStyle w:val="TaulukkoRuudukko"/>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394"/>
      <w:gridCol w:w="1701"/>
    </w:tblGrid>
    <w:tr w:rsidR="00533598" w:rsidTr="00C32EBA">
      <w:trPr>
        <w:trHeight w:val="567"/>
      </w:trPr>
      <w:tc>
        <w:tcPr>
          <w:tcW w:w="4537" w:type="dxa"/>
          <w:vMerge w:val="restart"/>
        </w:tcPr>
        <w:p w:rsidR="00533598" w:rsidRDefault="00533598" w:rsidP="007750AA">
          <w:pPr>
            <w:spacing w:line="240" w:lineRule="auto"/>
            <w:ind w:left="0"/>
          </w:pPr>
          <w:r>
            <w:rPr>
              <w:noProof/>
              <w:lang w:eastAsia="fi-FI"/>
            </w:rPr>
            <w:drawing>
              <wp:inline distT="0" distB="0" distL="0" distR="0" wp14:anchorId="00674FAB" wp14:editId="00674FAC">
                <wp:extent cx="521744" cy="720000"/>
                <wp:effectExtent l="0" t="0" r="0" b="444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jpg"/>
                        <pic:cNvPicPr/>
                      </pic:nvPicPr>
                      <pic:blipFill rotWithShape="1">
                        <a:blip r:embed="rId1" cstate="print">
                          <a:extLst>
                            <a:ext uri="{28A0092B-C50C-407E-A947-70E740481C1C}">
                              <a14:useLocalDpi xmlns:a14="http://schemas.microsoft.com/office/drawing/2010/main" val="0"/>
                            </a:ext>
                          </a:extLst>
                        </a:blip>
                        <a:srcRect l="22148" t="17854" r="21172" b="21479"/>
                        <a:stretch/>
                      </pic:blipFill>
                      <pic:spPr bwMode="auto">
                        <a:xfrm>
                          <a:off x="0" y="0"/>
                          <a:ext cx="521744" cy="72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sdt>
        <w:sdtPr>
          <w:id w:val="328951481"/>
          <w:comboBox>
            <w:listItem w:value="Valitse kohde."/>
            <w:listItem w:displayText="Luonnos" w:value="Luonnos"/>
            <w:listItem w:displayText="Kirje" w:value="Kirje"/>
            <w:listItem w:displayText="Esityslista" w:value="Esityslista"/>
            <w:listItem w:displayText="Pöytäkirja" w:value="Pöytäkirja"/>
            <w:listItem w:displayText="Luottamusmieskirje" w:value="Luottamusmieskirje"/>
            <w:listItem w:displayText="Työsuojelutiedote" w:value="Työsuojelutiedote"/>
            <w:listItem w:displayText="Lausunto" w:value="Lausunto"/>
            <w:listItem w:displayText="Kannanotto" w:value="Kannanotto"/>
            <w:listItem w:displayText="Muistio" w:value="Muistio"/>
            <w:listItem w:displayText="Tarjouspyyntö" w:value="Tarjouspyyntö"/>
            <w:listItem w:displayText="Yhdistystiedote" w:value="Yhdistystiedote"/>
          </w:comboBox>
        </w:sdtPr>
        <w:sdtEndPr/>
        <w:sdtContent>
          <w:tc>
            <w:tcPr>
              <w:tcW w:w="4394" w:type="dxa"/>
            </w:tcPr>
            <w:p w:rsidR="00533598" w:rsidRPr="00D579AF" w:rsidRDefault="00B23338" w:rsidP="00DA3F3E">
              <w:pPr>
                <w:spacing w:line="240" w:lineRule="auto"/>
                <w:ind w:left="34" w:right="-958"/>
              </w:pPr>
              <w:r>
                <w:t>Lausunto</w:t>
              </w:r>
            </w:p>
          </w:tc>
        </w:sdtContent>
      </w:sdt>
      <w:tc>
        <w:tcPr>
          <w:tcW w:w="1701" w:type="dxa"/>
        </w:tcPr>
        <w:p w:rsidR="00533598" w:rsidRDefault="00533598" w:rsidP="00D3590A">
          <w:pPr>
            <w:pStyle w:val="Yltunniste"/>
            <w:spacing w:line="240" w:lineRule="auto"/>
            <w:ind w:left="459"/>
          </w:pPr>
          <w:r w:rsidRPr="00551566">
            <w:rPr>
              <w:szCs w:val="24"/>
            </w:rPr>
            <w:fldChar w:fldCharType="begin"/>
          </w:r>
          <w:r w:rsidRPr="00551566">
            <w:instrText>PAGE</w:instrText>
          </w:r>
          <w:r w:rsidRPr="00551566">
            <w:rPr>
              <w:szCs w:val="24"/>
            </w:rPr>
            <w:fldChar w:fldCharType="separate"/>
          </w:r>
          <w:r w:rsidR="00955A0D">
            <w:rPr>
              <w:noProof/>
            </w:rPr>
            <w:t>1</w:t>
          </w:r>
          <w:r w:rsidRPr="00551566">
            <w:rPr>
              <w:szCs w:val="24"/>
            </w:rPr>
            <w:fldChar w:fldCharType="end"/>
          </w:r>
          <w:r w:rsidRPr="00551566">
            <w:t xml:space="preserve"> </w:t>
          </w:r>
          <w:r>
            <w:t>(</w:t>
          </w:r>
          <w:r w:rsidRPr="00551566">
            <w:rPr>
              <w:szCs w:val="24"/>
            </w:rPr>
            <w:fldChar w:fldCharType="begin"/>
          </w:r>
          <w:r w:rsidRPr="00551566">
            <w:instrText>NUMPAGES</w:instrText>
          </w:r>
          <w:r w:rsidRPr="00551566">
            <w:rPr>
              <w:szCs w:val="24"/>
            </w:rPr>
            <w:fldChar w:fldCharType="separate"/>
          </w:r>
          <w:r w:rsidR="00955A0D">
            <w:rPr>
              <w:noProof/>
            </w:rPr>
            <w:t>6</w:t>
          </w:r>
          <w:r w:rsidRPr="00551566">
            <w:rPr>
              <w:szCs w:val="24"/>
            </w:rPr>
            <w:fldChar w:fldCharType="end"/>
          </w:r>
          <w:r>
            <w:rPr>
              <w:szCs w:val="24"/>
            </w:rPr>
            <w:t>)</w:t>
          </w:r>
        </w:p>
        <w:p w:rsidR="00533598" w:rsidRDefault="00533598" w:rsidP="00C9161E">
          <w:pPr>
            <w:spacing w:line="240" w:lineRule="auto"/>
          </w:pPr>
        </w:p>
      </w:tc>
    </w:tr>
    <w:tr w:rsidR="00533598" w:rsidTr="00C32EBA">
      <w:trPr>
        <w:trHeight w:val="852"/>
      </w:trPr>
      <w:tc>
        <w:tcPr>
          <w:tcW w:w="4537" w:type="dxa"/>
          <w:vMerge/>
        </w:tcPr>
        <w:p w:rsidR="00533598" w:rsidRDefault="00533598" w:rsidP="00C9161E">
          <w:pPr>
            <w:spacing w:line="240" w:lineRule="auto"/>
            <w:rPr>
              <w:noProof/>
              <w:lang w:eastAsia="fi-FI"/>
            </w:rPr>
          </w:pPr>
        </w:p>
      </w:tc>
      <w:sdt>
        <w:sdtPr>
          <w:id w:val="-1750884802"/>
          <w:date w:fullDate="2017-11-08T00:00:00Z">
            <w:dateFormat w:val="d.M.yyyy"/>
            <w:lid w:val="fi-FI"/>
            <w:storeMappedDataAs w:val="dateTime"/>
            <w:calendar w:val="gregorian"/>
          </w:date>
        </w:sdtPr>
        <w:sdtEndPr/>
        <w:sdtContent>
          <w:tc>
            <w:tcPr>
              <w:tcW w:w="4394" w:type="dxa"/>
            </w:tcPr>
            <w:p w:rsidR="00533598" w:rsidRPr="00625ACD" w:rsidRDefault="00955A0D" w:rsidP="00DA3F3E">
              <w:pPr>
                <w:spacing w:line="240" w:lineRule="auto"/>
                <w:ind w:left="34" w:right="-958"/>
              </w:pPr>
              <w:r>
                <w:t>8.11.2017</w:t>
              </w:r>
            </w:p>
          </w:tc>
        </w:sdtContent>
      </w:sdt>
      <w:tc>
        <w:tcPr>
          <w:tcW w:w="1701" w:type="dxa"/>
        </w:tcPr>
        <w:p w:rsidR="00533598" w:rsidRPr="00625ACD" w:rsidRDefault="00533598" w:rsidP="00C9161E">
          <w:pPr>
            <w:spacing w:line="240" w:lineRule="auto"/>
          </w:pPr>
        </w:p>
      </w:tc>
    </w:tr>
  </w:tbl>
  <w:p w:rsidR="00533598" w:rsidRPr="00213E33" w:rsidRDefault="00533598" w:rsidP="00456063">
    <w:pPr>
      <w:rPr>
        <w:sz w:val="20"/>
      </w:rPr>
    </w:pPr>
  </w:p>
  <w:p w:rsidR="00533598" w:rsidRDefault="00533598" w:rsidP="00456063">
    <w:pPr>
      <w:pStyle w:val="Yltunniste"/>
      <w:rPr>
        <w:sz w:val="16"/>
      </w:rPr>
    </w:pPr>
  </w:p>
  <w:p w:rsidR="00533598" w:rsidRPr="00213E33" w:rsidRDefault="00533598" w:rsidP="006A4895">
    <w:pPr>
      <w:pStyle w:val="Kappa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EDA"/>
    <w:multiLevelType w:val="hybridMultilevel"/>
    <w:tmpl w:val="F426E87E"/>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1" w15:restartNumberingAfterBreak="0">
    <w:nsid w:val="18EA101D"/>
    <w:multiLevelType w:val="hybridMultilevel"/>
    <w:tmpl w:val="C974048C"/>
    <w:lvl w:ilvl="0" w:tplc="040B0001">
      <w:start w:val="1"/>
      <w:numFmt w:val="bullet"/>
      <w:lvlText w:val=""/>
      <w:lvlJc w:val="left"/>
      <w:pPr>
        <w:ind w:left="2648" w:hanging="360"/>
      </w:pPr>
      <w:rPr>
        <w:rFonts w:ascii="Symbol" w:hAnsi="Symbol"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2" w15:restartNumberingAfterBreak="0">
    <w:nsid w:val="194344B5"/>
    <w:multiLevelType w:val="hybridMultilevel"/>
    <w:tmpl w:val="2D0A32FA"/>
    <w:lvl w:ilvl="0" w:tplc="CB38C7F4">
      <w:start w:val="1"/>
      <w:numFmt w:val="bullet"/>
      <w:lvlText w:val="-"/>
      <w:lvlJc w:val="left"/>
      <w:pPr>
        <w:ind w:left="720" w:hanging="360"/>
      </w:pPr>
      <w:rPr>
        <w:rFonts w:ascii="Symbol" w:eastAsia="Calibri"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54735E"/>
    <w:multiLevelType w:val="hybridMultilevel"/>
    <w:tmpl w:val="6194DD3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CA50E8A"/>
    <w:multiLevelType w:val="hybridMultilevel"/>
    <w:tmpl w:val="935A8102"/>
    <w:lvl w:ilvl="0" w:tplc="A80A1CE2">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2FB32FF0"/>
    <w:multiLevelType w:val="hybridMultilevel"/>
    <w:tmpl w:val="AB6AAE46"/>
    <w:lvl w:ilvl="0" w:tplc="153E56A2">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6" w15:restartNumberingAfterBreak="0">
    <w:nsid w:val="319A1550"/>
    <w:multiLevelType w:val="hybridMultilevel"/>
    <w:tmpl w:val="5BCC33FE"/>
    <w:lvl w:ilvl="0" w:tplc="040B0001">
      <w:start w:val="1"/>
      <w:numFmt w:val="bullet"/>
      <w:lvlText w:val=""/>
      <w:lvlJc w:val="left"/>
      <w:pPr>
        <w:ind w:left="1665" w:hanging="360"/>
      </w:pPr>
      <w:rPr>
        <w:rFonts w:ascii="Symbol" w:hAnsi="Symbo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7" w15:restartNumberingAfterBreak="0">
    <w:nsid w:val="36AB7F51"/>
    <w:multiLevelType w:val="hybridMultilevel"/>
    <w:tmpl w:val="58507A76"/>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8" w15:restartNumberingAfterBreak="0">
    <w:nsid w:val="401D5C40"/>
    <w:multiLevelType w:val="hybridMultilevel"/>
    <w:tmpl w:val="89B698D2"/>
    <w:lvl w:ilvl="0" w:tplc="A80A1CE2">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49DB0CC9"/>
    <w:multiLevelType w:val="hybridMultilevel"/>
    <w:tmpl w:val="4972E9C4"/>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10" w15:restartNumberingAfterBreak="0">
    <w:nsid w:val="4EEC7470"/>
    <w:multiLevelType w:val="hybridMultilevel"/>
    <w:tmpl w:val="2C0C4A2E"/>
    <w:lvl w:ilvl="0" w:tplc="8BF4A564">
      <w:start w:val="1"/>
      <w:numFmt w:val="bullet"/>
      <w:pStyle w:val="Luetelmaviiva"/>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57581521"/>
    <w:multiLevelType w:val="hybridMultilevel"/>
    <w:tmpl w:val="78A6E56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685434C8"/>
    <w:multiLevelType w:val="hybridMultilevel"/>
    <w:tmpl w:val="2F3C65E4"/>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13" w15:restartNumberingAfterBreak="0">
    <w:nsid w:val="68677E65"/>
    <w:multiLevelType w:val="hybridMultilevel"/>
    <w:tmpl w:val="D8B2B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947150C"/>
    <w:multiLevelType w:val="hybridMultilevel"/>
    <w:tmpl w:val="1AF8FD70"/>
    <w:lvl w:ilvl="0" w:tplc="5E847A02">
      <w:start w:val="1"/>
      <w:numFmt w:val="decimal"/>
      <w:lvlText w:val="%1."/>
      <w:lvlJc w:val="left"/>
      <w:pPr>
        <w:ind w:left="3362" w:hanging="360"/>
      </w:pPr>
      <w:rPr>
        <w:rFonts w:hint="default"/>
      </w:rPr>
    </w:lvl>
    <w:lvl w:ilvl="1" w:tplc="040B0003" w:tentative="1">
      <w:start w:val="1"/>
      <w:numFmt w:val="bullet"/>
      <w:lvlText w:val="o"/>
      <w:lvlJc w:val="left"/>
      <w:pPr>
        <w:ind w:left="4082" w:hanging="360"/>
      </w:pPr>
      <w:rPr>
        <w:rFonts w:ascii="Courier New" w:hAnsi="Courier New" w:cs="Courier New" w:hint="default"/>
      </w:rPr>
    </w:lvl>
    <w:lvl w:ilvl="2" w:tplc="040B0005" w:tentative="1">
      <w:start w:val="1"/>
      <w:numFmt w:val="bullet"/>
      <w:lvlText w:val=""/>
      <w:lvlJc w:val="left"/>
      <w:pPr>
        <w:ind w:left="4802" w:hanging="360"/>
      </w:pPr>
      <w:rPr>
        <w:rFonts w:ascii="Wingdings" w:hAnsi="Wingdings" w:hint="default"/>
      </w:rPr>
    </w:lvl>
    <w:lvl w:ilvl="3" w:tplc="040B0001" w:tentative="1">
      <w:start w:val="1"/>
      <w:numFmt w:val="bullet"/>
      <w:lvlText w:val=""/>
      <w:lvlJc w:val="left"/>
      <w:pPr>
        <w:ind w:left="5522" w:hanging="360"/>
      </w:pPr>
      <w:rPr>
        <w:rFonts w:ascii="Symbol" w:hAnsi="Symbol" w:hint="default"/>
      </w:rPr>
    </w:lvl>
    <w:lvl w:ilvl="4" w:tplc="040B0003" w:tentative="1">
      <w:start w:val="1"/>
      <w:numFmt w:val="bullet"/>
      <w:lvlText w:val="o"/>
      <w:lvlJc w:val="left"/>
      <w:pPr>
        <w:ind w:left="6242" w:hanging="360"/>
      </w:pPr>
      <w:rPr>
        <w:rFonts w:ascii="Courier New" w:hAnsi="Courier New" w:cs="Courier New" w:hint="default"/>
      </w:rPr>
    </w:lvl>
    <w:lvl w:ilvl="5" w:tplc="040B0005" w:tentative="1">
      <w:start w:val="1"/>
      <w:numFmt w:val="bullet"/>
      <w:lvlText w:val=""/>
      <w:lvlJc w:val="left"/>
      <w:pPr>
        <w:ind w:left="6962" w:hanging="360"/>
      </w:pPr>
      <w:rPr>
        <w:rFonts w:ascii="Wingdings" w:hAnsi="Wingdings" w:hint="default"/>
      </w:rPr>
    </w:lvl>
    <w:lvl w:ilvl="6" w:tplc="040B0001" w:tentative="1">
      <w:start w:val="1"/>
      <w:numFmt w:val="bullet"/>
      <w:lvlText w:val=""/>
      <w:lvlJc w:val="left"/>
      <w:pPr>
        <w:ind w:left="7682" w:hanging="360"/>
      </w:pPr>
      <w:rPr>
        <w:rFonts w:ascii="Symbol" w:hAnsi="Symbol" w:hint="default"/>
      </w:rPr>
    </w:lvl>
    <w:lvl w:ilvl="7" w:tplc="040B0003" w:tentative="1">
      <w:start w:val="1"/>
      <w:numFmt w:val="bullet"/>
      <w:lvlText w:val="o"/>
      <w:lvlJc w:val="left"/>
      <w:pPr>
        <w:ind w:left="8402" w:hanging="360"/>
      </w:pPr>
      <w:rPr>
        <w:rFonts w:ascii="Courier New" w:hAnsi="Courier New" w:cs="Courier New" w:hint="default"/>
      </w:rPr>
    </w:lvl>
    <w:lvl w:ilvl="8" w:tplc="040B0005" w:tentative="1">
      <w:start w:val="1"/>
      <w:numFmt w:val="bullet"/>
      <w:lvlText w:val=""/>
      <w:lvlJc w:val="left"/>
      <w:pPr>
        <w:ind w:left="9122" w:hanging="360"/>
      </w:pPr>
      <w:rPr>
        <w:rFonts w:ascii="Wingdings" w:hAnsi="Wingdings" w:hint="default"/>
      </w:rPr>
    </w:lvl>
  </w:abstractNum>
  <w:abstractNum w:abstractNumId="15" w15:restartNumberingAfterBreak="0">
    <w:nsid w:val="6D60404B"/>
    <w:multiLevelType w:val="hybridMultilevel"/>
    <w:tmpl w:val="6DC810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EED39CD"/>
    <w:multiLevelType w:val="hybridMultilevel"/>
    <w:tmpl w:val="064C08D8"/>
    <w:lvl w:ilvl="0" w:tplc="990C0890">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num w:numId="1">
    <w:abstractNumId w:val="1"/>
  </w:num>
  <w:num w:numId="2">
    <w:abstractNumId w:val="12"/>
  </w:num>
  <w:num w:numId="3">
    <w:abstractNumId w:val="5"/>
  </w:num>
  <w:num w:numId="4">
    <w:abstractNumId w:val="16"/>
  </w:num>
  <w:num w:numId="5">
    <w:abstractNumId w:val="0"/>
  </w:num>
  <w:num w:numId="6">
    <w:abstractNumId w:val="15"/>
  </w:num>
  <w:num w:numId="7">
    <w:abstractNumId w:val="14"/>
  </w:num>
  <w:num w:numId="8">
    <w:abstractNumId w:val="2"/>
  </w:num>
  <w:num w:numId="9">
    <w:abstractNumId w:val="13"/>
  </w:num>
  <w:num w:numId="10">
    <w:abstractNumId w:val="11"/>
  </w:num>
  <w:num w:numId="11">
    <w:abstractNumId w:val="10"/>
  </w:num>
  <w:num w:numId="12">
    <w:abstractNumId w:val="9"/>
  </w:num>
  <w:num w:numId="13">
    <w:abstractNumId w:val="3"/>
  </w:num>
  <w:num w:numId="14">
    <w:abstractNumId w:val="4"/>
  </w:num>
  <w:num w:numId="15">
    <w:abstractNumId w:val="8"/>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283"/>
    <w:rsid w:val="00004882"/>
    <w:rsid w:val="00011E56"/>
    <w:rsid w:val="00016B29"/>
    <w:rsid w:val="00030190"/>
    <w:rsid w:val="000326BD"/>
    <w:rsid w:val="00041A0A"/>
    <w:rsid w:val="00041DA5"/>
    <w:rsid w:val="00042686"/>
    <w:rsid w:val="00043293"/>
    <w:rsid w:val="00050677"/>
    <w:rsid w:val="00057D6C"/>
    <w:rsid w:val="00070221"/>
    <w:rsid w:val="00070BA8"/>
    <w:rsid w:val="00070F0B"/>
    <w:rsid w:val="00095105"/>
    <w:rsid w:val="00095762"/>
    <w:rsid w:val="00096D10"/>
    <w:rsid w:val="000A71C1"/>
    <w:rsid w:val="000B0C94"/>
    <w:rsid w:val="000B2DE3"/>
    <w:rsid w:val="000D262E"/>
    <w:rsid w:val="000D7187"/>
    <w:rsid w:val="000D7794"/>
    <w:rsid w:val="000E49D7"/>
    <w:rsid w:val="000E61C6"/>
    <w:rsid w:val="000F29AD"/>
    <w:rsid w:val="00103247"/>
    <w:rsid w:val="00104E67"/>
    <w:rsid w:val="001058BF"/>
    <w:rsid w:val="0011172A"/>
    <w:rsid w:val="00111F29"/>
    <w:rsid w:val="00121A6A"/>
    <w:rsid w:val="0014217C"/>
    <w:rsid w:val="001427FB"/>
    <w:rsid w:val="00160D1D"/>
    <w:rsid w:val="00161334"/>
    <w:rsid w:val="00162B66"/>
    <w:rsid w:val="00172E0B"/>
    <w:rsid w:val="001766D9"/>
    <w:rsid w:val="00197DB9"/>
    <w:rsid w:val="001A4525"/>
    <w:rsid w:val="001C277F"/>
    <w:rsid w:val="001F41AC"/>
    <w:rsid w:val="001F6D9B"/>
    <w:rsid w:val="002115C4"/>
    <w:rsid w:val="00213E33"/>
    <w:rsid w:val="00217BE9"/>
    <w:rsid w:val="00230D3A"/>
    <w:rsid w:val="002337A9"/>
    <w:rsid w:val="002359FA"/>
    <w:rsid w:val="00241620"/>
    <w:rsid w:val="0024554E"/>
    <w:rsid w:val="00245F75"/>
    <w:rsid w:val="00247C2E"/>
    <w:rsid w:val="002522B5"/>
    <w:rsid w:val="00257987"/>
    <w:rsid w:val="00271757"/>
    <w:rsid w:val="00276FE1"/>
    <w:rsid w:val="00280875"/>
    <w:rsid w:val="002830C3"/>
    <w:rsid w:val="00292081"/>
    <w:rsid w:val="00295C1D"/>
    <w:rsid w:val="002A0BC6"/>
    <w:rsid w:val="002A458B"/>
    <w:rsid w:val="002B3047"/>
    <w:rsid w:val="002B56AF"/>
    <w:rsid w:val="002C2DB8"/>
    <w:rsid w:val="002D1203"/>
    <w:rsid w:val="002D3A54"/>
    <w:rsid w:val="002E167B"/>
    <w:rsid w:val="002E72C3"/>
    <w:rsid w:val="00304A87"/>
    <w:rsid w:val="00307281"/>
    <w:rsid w:val="00313614"/>
    <w:rsid w:val="00317579"/>
    <w:rsid w:val="00340BAA"/>
    <w:rsid w:val="00343DA6"/>
    <w:rsid w:val="00345F95"/>
    <w:rsid w:val="00352178"/>
    <w:rsid w:val="003679C6"/>
    <w:rsid w:val="00370B3B"/>
    <w:rsid w:val="0037100E"/>
    <w:rsid w:val="003726A5"/>
    <w:rsid w:val="00386F66"/>
    <w:rsid w:val="003A3ACC"/>
    <w:rsid w:val="003A7363"/>
    <w:rsid w:val="003D3096"/>
    <w:rsid w:val="003D4DAE"/>
    <w:rsid w:val="003E13C3"/>
    <w:rsid w:val="003E3775"/>
    <w:rsid w:val="003E530E"/>
    <w:rsid w:val="004105DB"/>
    <w:rsid w:val="0042005A"/>
    <w:rsid w:val="00435070"/>
    <w:rsid w:val="004368BE"/>
    <w:rsid w:val="00447E96"/>
    <w:rsid w:val="00456063"/>
    <w:rsid w:val="00460FA6"/>
    <w:rsid w:val="0046344B"/>
    <w:rsid w:val="00493A1D"/>
    <w:rsid w:val="004B46EB"/>
    <w:rsid w:val="004C12E9"/>
    <w:rsid w:val="004C2776"/>
    <w:rsid w:val="004C6272"/>
    <w:rsid w:val="00520271"/>
    <w:rsid w:val="00533598"/>
    <w:rsid w:val="005362EA"/>
    <w:rsid w:val="00544A13"/>
    <w:rsid w:val="00581DDF"/>
    <w:rsid w:val="00596202"/>
    <w:rsid w:val="005A0DC7"/>
    <w:rsid w:val="005D5135"/>
    <w:rsid w:val="005E08C4"/>
    <w:rsid w:val="005F2127"/>
    <w:rsid w:val="005F3DC3"/>
    <w:rsid w:val="00610131"/>
    <w:rsid w:val="0061163D"/>
    <w:rsid w:val="00614E22"/>
    <w:rsid w:val="006259D3"/>
    <w:rsid w:val="00625ACD"/>
    <w:rsid w:val="00634250"/>
    <w:rsid w:val="00640272"/>
    <w:rsid w:val="006435E4"/>
    <w:rsid w:val="006440E9"/>
    <w:rsid w:val="00645F26"/>
    <w:rsid w:val="0064774A"/>
    <w:rsid w:val="00653808"/>
    <w:rsid w:val="0066036B"/>
    <w:rsid w:val="00664745"/>
    <w:rsid w:val="00670A16"/>
    <w:rsid w:val="006909A7"/>
    <w:rsid w:val="006A4895"/>
    <w:rsid w:val="006B15BD"/>
    <w:rsid w:val="006B1926"/>
    <w:rsid w:val="006E09DB"/>
    <w:rsid w:val="006E3C3E"/>
    <w:rsid w:val="006E4FE7"/>
    <w:rsid w:val="006E7E85"/>
    <w:rsid w:val="00700825"/>
    <w:rsid w:val="0070678D"/>
    <w:rsid w:val="007075F9"/>
    <w:rsid w:val="0071490D"/>
    <w:rsid w:val="007178DE"/>
    <w:rsid w:val="007221E9"/>
    <w:rsid w:val="0072460E"/>
    <w:rsid w:val="00725330"/>
    <w:rsid w:val="00732286"/>
    <w:rsid w:val="007372A7"/>
    <w:rsid w:val="00750631"/>
    <w:rsid w:val="00750690"/>
    <w:rsid w:val="007602E6"/>
    <w:rsid w:val="007617BE"/>
    <w:rsid w:val="007750AA"/>
    <w:rsid w:val="0077673D"/>
    <w:rsid w:val="0078258B"/>
    <w:rsid w:val="00784C74"/>
    <w:rsid w:val="00790E28"/>
    <w:rsid w:val="00792C31"/>
    <w:rsid w:val="00796130"/>
    <w:rsid w:val="007B555C"/>
    <w:rsid w:val="007C78C9"/>
    <w:rsid w:val="007D3492"/>
    <w:rsid w:val="007E0D08"/>
    <w:rsid w:val="007F713B"/>
    <w:rsid w:val="0080184A"/>
    <w:rsid w:val="00822032"/>
    <w:rsid w:val="008233C3"/>
    <w:rsid w:val="00830C08"/>
    <w:rsid w:val="0084069F"/>
    <w:rsid w:val="00840EA2"/>
    <w:rsid w:val="00850CFF"/>
    <w:rsid w:val="008522ED"/>
    <w:rsid w:val="0086286F"/>
    <w:rsid w:val="00862B5F"/>
    <w:rsid w:val="0086650A"/>
    <w:rsid w:val="008746F4"/>
    <w:rsid w:val="008757DF"/>
    <w:rsid w:val="00880679"/>
    <w:rsid w:val="00880F0E"/>
    <w:rsid w:val="00881F59"/>
    <w:rsid w:val="00882D46"/>
    <w:rsid w:val="00896947"/>
    <w:rsid w:val="008A291D"/>
    <w:rsid w:val="008C746C"/>
    <w:rsid w:val="008F371F"/>
    <w:rsid w:val="009035CE"/>
    <w:rsid w:val="0091674D"/>
    <w:rsid w:val="00927475"/>
    <w:rsid w:val="009331C8"/>
    <w:rsid w:val="0093523C"/>
    <w:rsid w:val="009500CE"/>
    <w:rsid w:val="00955A0D"/>
    <w:rsid w:val="009610BE"/>
    <w:rsid w:val="00971BAE"/>
    <w:rsid w:val="00981ACF"/>
    <w:rsid w:val="00985991"/>
    <w:rsid w:val="009A20A6"/>
    <w:rsid w:val="009B0BA5"/>
    <w:rsid w:val="009C01A8"/>
    <w:rsid w:val="009C5F73"/>
    <w:rsid w:val="009D0666"/>
    <w:rsid w:val="009D2535"/>
    <w:rsid w:val="009D3A9D"/>
    <w:rsid w:val="009E0182"/>
    <w:rsid w:val="009E3390"/>
    <w:rsid w:val="009E5ADC"/>
    <w:rsid w:val="009E7F0D"/>
    <w:rsid w:val="009F6CE9"/>
    <w:rsid w:val="00A106F0"/>
    <w:rsid w:val="00A16317"/>
    <w:rsid w:val="00A21282"/>
    <w:rsid w:val="00A4035E"/>
    <w:rsid w:val="00A40A20"/>
    <w:rsid w:val="00A44445"/>
    <w:rsid w:val="00A65F1F"/>
    <w:rsid w:val="00A80BCE"/>
    <w:rsid w:val="00A825E3"/>
    <w:rsid w:val="00A91F1A"/>
    <w:rsid w:val="00AA3683"/>
    <w:rsid w:val="00AA5E95"/>
    <w:rsid w:val="00AC155B"/>
    <w:rsid w:val="00AC1FA1"/>
    <w:rsid w:val="00AD06C4"/>
    <w:rsid w:val="00AE0AB0"/>
    <w:rsid w:val="00AE79EE"/>
    <w:rsid w:val="00AF5283"/>
    <w:rsid w:val="00AF675E"/>
    <w:rsid w:val="00AF6A23"/>
    <w:rsid w:val="00B04483"/>
    <w:rsid w:val="00B12326"/>
    <w:rsid w:val="00B150C4"/>
    <w:rsid w:val="00B23338"/>
    <w:rsid w:val="00B23FCB"/>
    <w:rsid w:val="00B244D1"/>
    <w:rsid w:val="00B31E99"/>
    <w:rsid w:val="00B34298"/>
    <w:rsid w:val="00B41764"/>
    <w:rsid w:val="00B64C40"/>
    <w:rsid w:val="00B6674B"/>
    <w:rsid w:val="00B70703"/>
    <w:rsid w:val="00B729D4"/>
    <w:rsid w:val="00B85DA9"/>
    <w:rsid w:val="00B96533"/>
    <w:rsid w:val="00BB0F9C"/>
    <w:rsid w:val="00BB4263"/>
    <w:rsid w:val="00BC22C6"/>
    <w:rsid w:val="00BC76AC"/>
    <w:rsid w:val="00BD2106"/>
    <w:rsid w:val="00BE1CF5"/>
    <w:rsid w:val="00BF42D3"/>
    <w:rsid w:val="00C32EBA"/>
    <w:rsid w:val="00C45245"/>
    <w:rsid w:val="00C50656"/>
    <w:rsid w:val="00C70CA1"/>
    <w:rsid w:val="00C85F17"/>
    <w:rsid w:val="00C9161E"/>
    <w:rsid w:val="00CC1552"/>
    <w:rsid w:val="00CC2C32"/>
    <w:rsid w:val="00CC30A5"/>
    <w:rsid w:val="00CD69D7"/>
    <w:rsid w:val="00CF4A55"/>
    <w:rsid w:val="00D04E21"/>
    <w:rsid w:val="00D10EFB"/>
    <w:rsid w:val="00D165A9"/>
    <w:rsid w:val="00D200A7"/>
    <w:rsid w:val="00D25FB3"/>
    <w:rsid w:val="00D3590A"/>
    <w:rsid w:val="00D579AF"/>
    <w:rsid w:val="00D57A8F"/>
    <w:rsid w:val="00D658F3"/>
    <w:rsid w:val="00D7128D"/>
    <w:rsid w:val="00D74004"/>
    <w:rsid w:val="00D84EA0"/>
    <w:rsid w:val="00D90D43"/>
    <w:rsid w:val="00D95B6C"/>
    <w:rsid w:val="00DA3F3E"/>
    <w:rsid w:val="00DA4ACB"/>
    <w:rsid w:val="00DC555F"/>
    <w:rsid w:val="00DD3D52"/>
    <w:rsid w:val="00DD41B7"/>
    <w:rsid w:val="00DF1CAE"/>
    <w:rsid w:val="00E02561"/>
    <w:rsid w:val="00E1025E"/>
    <w:rsid w:val="00E16916"/>
    <w:rsid w:val="00E21AA2"/>
    <w:rsid w:val="00E278DA"/>
    <w:rsid w:val="00E32D47"/>
    <w:rsid w:val="00E476B1"/>
    <w:rsid w:val="00E503E0"/>
    <w:rsid w:val="00E56CF6"/>
    <w:rsid w:val="00E573B1"/>
    <w:rsid w:val="00E60E78"/>
    <w:rsid w:val="00E658E7"/>
    <w:rsid w:val="00E8180E"/>
    <w:rsid w:val="00E829FA"/>
    <w:rsid w:val="00E82F5F"/>
    <w:rsid w:val="00E8656D"/>
    <w:rsid w:val="00E916A0"/>
    <w:rsid w:val="00EA41BE"/>
    <w:rsid w:val="00EB0845"/>
    <w:rsid w:val="00EB47FE"/>
    <w:rsid w:val="00EC625B"/>
    <w:rsid w:val="00ED0BD1"/>
    <w:rsid w:val="00ED0F76"/>
    <w:rsid w:val="00EE60D0"/>
    <w:rsid w:val="00EF5867"/>
    <w:rsid w:val="00EF6AC2"/>
    <w:rsid w:val="00F046B8"/>
    <w:rsid w:val="00F06183"/>
    <w:rsid w:val="00F517B0"/>
    <w:rsid w:val="00F536C6"/>
    <w:rsid w:val="00F61776"/>
    <w:rsid w:val="00F62F14"/>
    <w:rsid w:val="00F75987"/>
    <w:rsid w:val="00F75E3B"/>
    <w:rsid w:val="00F77AD9"/>
    <w:rsid w:val="00F818B6"/>
    <w:rsid w:val="00F85699"/>
    <w:rsid w:val="00FA219A"/>
    <w:rsid w:val="00FA7916"/>
    <w:rsid w:val="00FB78FD"/>
    <w:rsid w:val="00FC24BE"/>
    <w:rsid w:val="00FD3985"/>
    <w:rsid w:val="00FE6C6D"/>
    <w:rsid w:val="00FE7D69"/>
    <w:rsid w:val="00FF6F5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693208"/>
  <w15:docId w15:val="{44CE8566-2253-4C10-9F8B-BFD181AF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fi-FI" w:eastAsia="en-US" w:bidi="ar-SA"/>
      </w:rPr>
    </w:rPrDefault>
    <w:pPrDefault>
      <w:pPr>
        <w:spacing w:line="280" w:lineRule="exact"/>
        <w:ind w:left="1304"/>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41DA5"/>
    <w:pPr>
      <w:tabs>
        <w:tab w:val="left" w:pos="1304"/>
      </w:tabs>
    </w:pPr>
  </w:style>
  <w:style w:type="paragraph" w:styleId="Otsikko1">
    <w:name w:val="heading 1"/>
    <w:basedOn w:val="Normaali"/>
    <w:next w:val="Normaali"/>
    <w:link w:val="Otsikko1Char"/>
    <w:uiPriority w:val="9"/>
    <w:rsid w:val="00041D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rsid w:val="009B0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rsid w:val="009B0B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rottuvalainaus">
    <w:name w:val="Intense Quote"/>
    <w:aliases w:val="Oma Erottuva lainaus"/>
    <w:basedOn w:val="Normaali"/>
    <w:next w:val="Normaali"/>
    <w:link w:val="ErottuvalainausChar"/>
    <w:uiPriority w:val="30"/>
    <w:rsid w:val="002D1203"/>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aliases w:val="Oma Erottuva lainaus Char"/>
    <w:basedOn w:val="Kappaleenoletusfontti"/>
    <w:link w:val="Erottuvalainaus"/>
    <w:uiPriority w:val="30"/>
    <w:rsid w:val="002D1203"/>
    <w:rPr>
      <w:i/>
      <w:iCs/>
      <w:color w:val="000000" w:themeColor="text1"/>
    </w:rPr>
  </w:style>
  <w:style w:type="table" w:styleId="TaulukkoRuudukko">
    <w:name w:val="Table Grid"/>
    <w:basedOn w:val="Normaalitaulukko"/>
    <w:uiPriority w:val="39"/>
    <w:rsid w:val="00AF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AF5283"/>
    <w:rPr>
      <w:color w:val="808080"/>
    </w:rPr>
  </w:style>
  <w:style w:type="paragraph" w:styleId="Yltunniste">
    <w:name w:val="header"/>
    <w:basedOn w:val="Normaali"/>
    <w:link w:val="YltunnisteChar"/>
    <w:unhideWhenUsed/>
    <w:rsid w:val="00BB0F9C"/>
    <w:pPr>
      <w:tabs>
        <w:tab w:val="center" w:pos="4819"/>
        <w:tab w:val="right" w:pos="9638"/>
      </w:tabs>
    </w:pPr>
  </w:style>
  <w:style w:type="character" w:customStyle="1" w:styleId="YltunnisteChar">
    <w:name w:val="Ylätunniste Char"/>
    <w:basedOn w:val="Kappaleenoletusfontti"/>
    <w:link w:val="Yltunniste"/>
    <w:uiPriority w:val="99"/>
    <w:rsid w:val="00BB0F9C"/>
  </w:style>
  <w:style w:type="paragraph" w:styleId="Alatunniste">
    <w:name w:val="footer"/>
    <w:basedOn w:val="Normaali"/>
    <w:link w:val="AlatunnisteChar"/>
    <w:uiPriority w:val="99"/>
    <w:unhideWhenUsed/>
    <w:rsid w:val="00BB0F9C"/>
    <w:pPr>
      <w:tabs>
        <w:tab w:val="center" w:pos="4819"/>
        <w:tab w:val="right" w:pos="9638"/>
      </w:tabs>
    </w:pPr>
  </w:style>
  <w:style w:type="character" w:customStyle="1" w:styleId="AlatunnisteChar">
    <w:name w:val="Alatunniste Char"/>
    <w:basedOn w:val="Kappaleenoletusfontti"/>
    <w:link w:val="Alatunniste"/>
    <w:uiPriority w:val="99"/>
    <w:rsid w:val="00BB0F9C"/>
  </w:style>
  <w:style w:type="paragraph" w:styleId="Seliteteksti">
    <w:name w:val="Balloon Text"/>
    <w:basedOn w:val="Normaali"/>
    <w:link w:val="SelitetekstiChar"/>
    <w:uiPriority w:val="99"/>
    <w:semiHidden/>
    <w:unhideWhenUsed/>
    <w:rsid w:val="0077673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673D"/>
    <w:rPr>
      <w:rFonts w:ascii="Segoe UI" w:hAnsi="Segoe UI" w:cs="Segoe UI"/>
      <w:sz w:val="18"/>
      <w:szCs w:val="18"/>
    </w:rPr>
  </w:style>
  <w:style w:type="paragraph" w:customStyle="1" w:styleId="Potsikko">
    <w:name w:val="Pääotsikko"/>
    <w:basedOn w:val="Normaali"/>
    <w:link w:val="PotsikkoChar"/>
    <w:qFormat/>
    <w:rsid w:val="00610131"/>
    <w:pPr>
      <w:ind w:left="0"/>
    </w:pPr>
    <w:rPr>
      <w:b/>
      <w:color w:val="002395"/>
      <w:sz w:val="28"/>
    </w:rPr>
  </w:style>
  <w:style w:type="paragraph" w:customStyle="1" w:styleId="Vliotsikko">
    <w:name w:val="Väliotsikko"/>
    <w:basedOn w:val="Potsikko"/>
    <w:link w:val="VliotsikkoChar"/>
    <w:qFormat/>
    <w:rsid w:val="00CD69D7"/>
    <w:rPr>
      <w:color w:val="auto"/>
      <w:sz w:val="22"/>
    </w:rPr>
  </w:style>
  <w:style w:type="character" w:customStyle="1" w:styleId="PotsikkoChar">
    <w:name w:val="Pääotsikko Char"/>
    <w:basedOn w:val="Kappaleenoletusfontti"/>
    <w:link w:val="Potsikko"/>
    <w:rsid w:val="00610131"/>
    <w:rPr>
      <w:b/>
      <w:color w:val="002395"/>
      <w:sz w:val="28"/>
    </w:rPr>
  </w:style>
  <w:style w:type="character" w:customStyle="1" w:styleId="VliotsikkoChar">
    <w:name w:val="Väliotsikko Char"/>
    <w:basedOn w:val="PotsikkoChar"/>
    <w:link w:val="Vliotsikko"/>
    <w:rsid w:val="00CD69D7"/>
    <w:rPr>
      <w:b/>
      <w:color w:val="002395"/>
      <w:sz w:val="28"/>
    </w:rPr>
  </w:style>
  <w:style w:type="paragraph" w:customStyle="1" w:styleId="Kappale">
    <w:name w:val="Kappale"/>
    <w:basedOn w:val="Vliotsikko"/>
    <w:link w:val="KappaleChar"/>
    <w:qFormat/>
    <w:rsid w:val="00610131"/>
    <w:pPr>
      <w:ind w:left="1304"/>
    </w:pPr>
    <w:rPr>
      <w:b w:val="0"/>
    </w:rPr>
  </w:style>
  <w:style w:type="character" w:customStyle="1" w:styleId="KappaleChar">
    <w:name w:val="Kappale Char"/>
    <w:basedOn w:val="VliotsikkoChar"/>
    <w:link w:val="Kappale"/>
    <w:rsid w:val="00610131"/>
    <w:rPr>
      <w:b w:val="0"/>
      <w:color w:val="002395"/>
      <w:sz w:val="28"/>
    </w:rPr>
  </w:style>
  <w:style w:type="character" w:customStyle="1" w:styleId="Otsikko2Char">
    <w:name w:val="Otsikko 2 Char"/>
    <w:basedOn w:val="Kappaleenoletusfontti"/>
    <w:link w:val="Otsikko2"/>
    <w:uiPriority w:val="9"/>
    <w:rsid w:val="009B0BA5"/>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B0BA5"/>
    <w:rPr>
      <w:rFonts w:asciiTheme="majorHAnsi" w:eastAsiaTheme="majorEastAsia" w:hAnsiTheme="majorHAnsi" w:cstheme="majorBidi"/>
      <w:color w:val="1F4D78" w:themeColor="accent1" w:themeShade="7F"/>
      <w:sz w:val="24"/>
      <w:szCs w:val="24"/>
    </w:rPr>
  </w:style>
  <w:style w:type="character" w:customStyle="1" w:styleId="Otsikko1Char">
    <w:name w:val="Otsikko 1 Char"/>
    <w:basedOn w:val="Kappaleenoletusfontti"/>
    <w:link w:val="Otsikko1"/>
    <w:uiPriority w:val="9"/>
    <w:rsid w:val="00041DA5"/>
    <w:rPr>
      <w:rFonts w:asciiTheme="majorHAnsi" w:eastAsiaTheme="majorEastAsia" w:hAnsiTheme="majorHAnsi" w:cstheme="majorBidi"/>
      <w:color w:val="2E74B5" w:themeColor="accent1" w:themeShade="BF"/>
      <w:sz w:val="32"/>
      <w:szCs w:val="32"/>
    </w:rPr>
  </w:style>
  <w:style w:type="paragraph" w:customStyle="1" w:styleId="Luetelmaviiva">
    <w:name w:val="Luetelmaviiva"/>
    <w:basedOn w:val="Normaali"/>
    <w:rsid w:val="00041DA5"/>
    <w:pPr>
      <w:numPr>
        <w:numId w:val="11"/>
      </w:numPr>
    </w:pPr>
  </w:style>
  <w:style w:type="paragraph" w:styleId="Luettelokappale">
    <w:name w:val="List Paragraph"/>
    <w:basedOn w:val="Normaali"/>
    <w:uiPriority w:val="34"/>
    <w:qFormat/>
    <w:rsid w:val="00F818B6"/>
    <w:pPr>
      <w:spacing w:line="240" w:lineRule="auto"/>
      <w:ind w:left="720"/>
      <w:contextualSpacing/>
    </w:pPr>
    <w:rPr>
      <w:rFonts w:eastAsia="Times New Roman"/>
      <w:sz w:val="24"/>
      <w:szCs w:val="24"/>
    </w:rPr>
  </w:style>
  <w:style w:type="character" w:styleId="Hyperlinkki">
    <w:name w:val="Hyperlink"/>
    <w:uiPriority w:val="99"/>
    <w:unhideWhenUsed/>
    <w:rsid w:val="00D84EA0"/>
    <w:rPr>
      <w:color w:val="0000FF"/>
      <w:u w:val="single"/>
    </w:rPr>
  </w:style>
  <w:style w:type="paragraph" w:styleId="NormaaliWWW">
    <w:name w:val="Normal (Web)"/>
    <w:basedOn w:val="Normaali"/>
    <w:uiPriority w:val="99"/>
    <w:semiHidden/>
    <w:unhideWhenUsed/>
    <w:rsid w:val="00D84EA0"/>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basedOn w:val="Kappaleenoletusfontti"/>
    <w:uiPriority w:val="22"/>
    <w:qFormat/>
    <w:rsid w:val="00D84EA0"/>
    <w:rPr>
      <w:b/>
      <w:bCs/>
    </w:rPr>
  </w:style>
  <w:style w:type="paragraph" w:styleId="Vaintekstin">
    <w:name w:val="Plain Text"/>
    <w:basedOn w:val="Normaali"/>
    <w:link w:val="VaintekstinChar"/>
    <w:uiPriority w:val="99"/>
    <w:semiHidden/>
    <w:unhideWhenUsed/>
    <w:rsid w:val="00050677"/>
    <w:pPr>
      <w:spacing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050677"/>
    <w:rPr>
      <w:rFonts w:ascii="Consolas" w:hAnsi="Consolas"/>
      <w:sz w:val="21"/>
      <w:szCs w:val="21"/>
    </w:rPr>
  </w:style>
  <w:style w:type="character" w:styleId="Maininta">
    <w:name w:val="Mention"/>
    <w:basedOn w:val="Kappaleenoletusfontti"/>
    <w:uiPriority w:val="99"/>
    <w:semiHidden/>
    <w:unhideWhenUsed/>
    <w:rsid w:val="00EB08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5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E1512934E7A0DE4DB2BDD6A7BE465C6F" ma:contentTypeVersion="1" ma:contentTypeDescription="Lataa kuva palvelimeen." ma:contentTypeScope="" ma:versionID="8e49617275b1fc33dc37a2fa0e809ef3">
  <xsd:schema xmlns:xsd="http://www.w3.org/2001/XMLSchema" xmlns:xs="http://www.w3.org/2001/XMLSchema" xmlns:p="http://schemas.microsoft.com/office/2006/metadata/properties" xmlns:ns1="http://schemas.microsoft.com/sharepoint/v3" xmlns:ns2="27B85761-969F-4014-8E55-8C9CDCC1E159" xmlns:ns3="http://schemas.microsoft.com/sharepoint/v3/fields" targetNamespace="http://schemas.microsoft.com/office/2006/metadata/properties" ma:root="true" ma:fieldsID="e91629444cd60b16ed2cbc651cfea51d" ns1:_="" ns2:_="" ns3:_="">
    <xsd:import namespace="http://schemas.microsoft.com/sharepoint/v3"/>
    <xsd:import namespace="27B85761-969F-4014-8E55-8C9CDCC1E15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85761-969F-4014-8E55-8C9CDCC1E159"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Title"/>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27B85761-969F-4014-8E55-8C9CDCC1E1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9CEE-472F-40A7-B8F8-D7498EA09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B85761-969F-4014-8E55-8C9CDCC1E15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1CEFC-4020-415E-A1EF-B1F2BFCFE024}">
  <ds:schemaRefs>
    <ds:schemaRef ds:uri="http://schemas.microsoft.com/sharepoint/v3/contenttype/forms"/>
  </ds:schemaRefs>
</ds:datastoreItem>
</file>

<file path=customXml/itemProps3.xml><?xml version="1.0" encoding="utf-8"?>
<ds:datastoreItem xmlns:ds="http://schemas.openxmlformats.org/officeDocument/2006/customXml" ds:itemID="{CE040BBD-E52A-4B8E-8EB7-BD235253C3A8}">
  <ds:schemaRefs>
    <ds:schemaRef ds:uri="http://schemas.openxmlformats.org/package/2006/metadata/core-properties"/>
    <ds:schemaRef ds:uri="http://schemas.microsoft.com/office/2006/documentManagement/types"/>
    <ds:schemaRef ds:uri="http://schemas.microsoft.com/office/infopath/2007/PartnerControls"/>
    <ds:schemaRef ds:uri="27B85761-969F-4014-8E55-8C9CDCC1E159"/>
    <ds:schemaRef ds:uri="http://purl.org/dc/elements/1.1/"/>
    <ds:schemaRef ds:uri="http://schemas.microsoft.com/office/2006/metadata/properties"/>
    <ds:schemaRef ds:uri="http://schemas.microsoft.com/sharepoint/v3"/>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1BDFFC7-2871-419D-AA4A-2561FBF1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1445</Words>
  <Characters>11706</Characters>
  <Application>Microsoft Office Word</Application>
  <DocSecurity>0</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Sinikka Pakkala</dc:creator>
  <cp:keywords/>
  <dc:description/>
  <cp:lastModifiedBy>Jaakko Salo</cp:lastModifiedBy>
  <cp:revision>5</cp:revision>
  <cp:lastPrinted>2017-06-07T11:31:00Z</cp:lastPrinted>
  <dcterms:created xsi:type="dcterms:W3CDTF">2017-11-01T09:15:00Z</dcterms:created>
  <dcterms:modified xsi:type="dcterms:W3CDTF">2017-11-08T11:09:00Z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0x0101009148F5A04DDD49CBA7127AADA5FB792B00AADE34325A8B49CDA8BB4DB53328F21400E1512934E7A0DE4DB2BDD6A7BE465C6F</vt:lpwstr>
  </property>
</Properties>
</file>